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rPr>
          <w:rFonts w:ascii="Times New Roman"/>
          <w:sz w:val="20"/>
        </w:rPr>
      </w:pPr>
      <w:bookmarkStart w:id="63" w:name="_GoBack"/>
      <w:bookmarkEnd w:id="63"/>
    </w:p>
    <w:p>
      <w:pPr>
        <w:pStyle w:val="6"/>
        <w:rPr>
          <w:rFonts w:ascii="Times New Roman"/>
          <w:sz w:val="20"/>
        </w:rPr>
      </w:pPr>
    </w:p>
    <w:p>
      <w:pPr>
        <w:pStyle w:val="6"/>
        <w:rPr>
          <w:rFonts w:ascii="Times New Roman"/>
          <w:sz w:val="20"/>
        </w:rPr>
      </w:pPr>
    </w:p>
    <w:p>
      <w:pPr>
        <w:pStyle w:val="6"/>
        <w:rPr>
          <w:rFonts w:ascii="Times New Roman"/>
          <w:sz w:val="20"/>
        </w:rPr>
      </w:pPr>
    </w:p>
    <w:p>
      <w:pPr>
        <w:pStyle w:val="6"/>
        <w:rPr>
          <w:rFonts w:ascii="Times New Roman"/>
          <w:sz w:val="20"/>
        </w:rPr>
      </w:pPr>
    </w:p>
    <w:p>
      <w:pPr>
        <w:pStyle w:val="6"/>
        <w:rPr>
          <w:rFonts w:ascii="Times New Roman"/>
          <w:sz w:val="20"/>
        </w:rPr>
      </w:pPr>
    </w:p>
    <w:p>
      <w:pPr>
        <w:pStyle w:val="6"/>
        <w:rPr>
          <w:rFonts w:ascii="Times New Roman"/>
          <w:sz w:val="20"/>
        </w:rPr>
      </w:pPr>
    </w:p>
    <w:p>
      <w:pPr>
        <w:pStyle w:val="6"/>
        <w:rPr>
          <w:rFonts w:ascii="Times New Roman"/>
          <w:sz w:val="20"/>
        </w:rPr>
      </w:pPr>
    </w:p>
    <w:p>
      <w:pPr>
        <w:pStyle w:val="6"/>
        <w:rPr>
          <w:rFonts w:ascii="Times New Roman"/>
          <w:sz w:val="20"/>
        </w:rPr>
      </w:pPr>
    </w:p>
    <w:p>
      <w:pPr>
        <w:pStyle w:val="6"/>
        <w:rPr>
          <w:rFonts w:ascii="Times New Roman"/>
          <w:sz w:val="20"/>
        </w:rPr>
      </w:pPr>
    </w:p>
    <w:p>
      <w:pPr>
        <w:pStyle w:val="6"/>
        <w:spacing w:before="3"/>
        <w:rPr>
          <w:rFonts w:ascii="Times New Roman"/>
          <w:sz w:val="21"/>
        </w:rPr>
      </w:pPr>
    </w:p>
    <w:p>
      <w:pPr>
        <w:spacing w:before="0" w:line="880" w:lineRule="exact"/>
        <w:ind w:left="2271" w:right="0" w:firstLine="0"/>
        <w:jc w:val="left"/>
        <w:rPr>
          <w:sz w:val="72"/>
        </w:rPr>
      </w:pPr>
      <w:r>
        <w:rPr>
          <w:sz w:val="72"/>
        </w:rPr>
        <w:t>质量诚信报告</w:t>
      </w:r>
    </w:p>
    <w:p>
      <w:pPr>
        <w:pStyle w:val="6"/>
        <w:rPr>
          <w:sz w:val="78"/>
        </w:rPr>
      </w:pPr>
    </w:p>
    <w:p>
      <w:pPr>
        <w:pStyle w:val="6"/>
        <w:rPr>
          <w:sz w:val="78"/>
        </w:rPr>
      </w:pPr>
    </w:p>
    <w:p>
      <w:pPr>
        <w:pStyle w:val="6"/>
        <w:rPr>
          <w:sz w:val="78"/>
        </w:rPr>
      </w:pPr>
    </w:p>
    <w:p>
      <w:pPr>
        <w:pStyle w:val="6"/>
        <w:rPr>
          <w:sz w:val="78"/>
        </w:rPr>
      </w:pPr>
    </w:p>
    <w:p>
      <w:pPr>
        <w:pStyle w:val="6"/>
        <w:rPr>
          <w:sz w:val="78"/>
        </w:rPr>
      </w:pPr>
    </w:p>
    <w:p>
      <w:pPr>
        <w:pStyle w:val="6"/>
        <w:spacing w:before="11"/>
        <w:rPr>
          <w:sz w:val="114"/>
        </w:rPr>
      </w:pPr>
    </w:p>
    <w:p>
      <w:pPr>
        <w:pStyle w:val="2"/>
        <w:spacing w:before="0"/>
        <w:ind w:left="2412" w:right="0"/>
        <w:jc w:val="left"/>
        <w:rPr>
          <w:rFonts w:hint="eastAsia" w:ascii="楷体" w:eastAsia="楷体"/>
        </w:rPr>
      </w:pPr>
      <w:r>
        <w:rPr>
          <w:rFonts w:hint="eastAsia" w:ascii="楷体" w:eastAsia="楷体"/>
          <w:w w:val="95"/>
        </w:rPr>
        <w:t>浙江雷泰电气有限公司</w:t>
      </w:r>
    </w:p>
    <w:p>
      <w:pPr>
        <w:pStyle w:val="6"/>
        <w:spacing w:before="7"/>
        <w:rPr>
          <w:rFonts w:ascii="楷体"/>
          <w:b/>
          <w:sz w:val="59"/>
        </w:rPr>
      </w:pPr>
    </w:p>
    <w:p>
      <w:pPr>
        <w:pStyle w:val="3"/>
      </w:pPr>
      <w:r>
        <w:t>2021年3月</w:t>
      </w:r>
    </w:p>
    <w:p>
      <w:pPr>
        <w:spacing w:after="0"/>
        <w:sectPr>
          <w:type w:val="continuous"/>
          <w:pgSz w:w="11910" w:h="16840"/>
          <w:pgMar w:top="1580" w:right="1120" w:bottom="280" w:left="1420" w:header="720" w:footer="720" w:gutter="0"/>
          <w:cols w:space="720" w:num="1"/>
        </w:sectPr>
      </w:pPr>
    </w:p>
    <w:p>
      <w:pPr>
        <w:pStyle w:val="6"/>
        <w:rPr>
          <w:rFonts w:ascii="PMingLiU"/>
          <w:sz w:val="20"/>
        </w:rPr>
      </w:pPr>
    </w:p>
    <w:p>
      <w:pPr>
        <w:pStyle w:val="6"/>
        <w:rPr>
          <w:rFonts w:ascii="PMingLiU"/>
          <w:sz w:val="20"/>
        </w:rPr>
      </w:pPr>
    </w:p>
    <w:p>
      <w:pPr>
        <w:pStyle w:val="6"/>
        <w:spacing w:before="13"/>
        <w:rPr>
          <w:rFonts w:ascii="PMingLiU"/>
          <w:sz w:val="20"/>
        </w:rPr>
      </w:pPr>
    </w:p>
    <w:p>
      <w:pPr>
        <w:spacing w:before="32"/>
        <w:ind w:left="1901" w:right="2402" w:firstLine="0"/>
        <w:jc w:val="center"/>
        <w:rPr>
          <w:rFonts w:hint="eastAsia" w:ascii="黑体" w:eastAsia="黑体"/>
          <w:sz w:val="48"/>
        </w:rPr>
      </w:pPr>
      <w:r>
        <w:rPr>
          <w:rFonts w:hint="eastAsia" w:ascii="黑体" w:eastAsia="黑体"/>
          <w:sz w:val="48"/>
        </w:rPr>
        <w:t>郑重声明</w:t>
      </w:r>
    </w:p>
    <w:p>
      <w:pPr>
        <w:pStyle w:val="6"/>
        <w:spacing w:before="12"/>
        <w:rPr>
          <w:rFonts w:ascii="黑体"/>
          <w:sz w:val="68"/>
        </w:rPr>
      </w:pPr>
    </w:p>
    <w:p>
      <w:pPr>
        <w:pStyle w:val="6"/>
        <w:spacing w:line="348" w:lineRule="auto"/>
        <w:ind w:left="111" w:right="291" w:firstLine="559"/>
        <w:jc w:val="both"/>
      </w:pPr>
      <w:r>
        <w:t>本公司出具的质量诚信报告，是依据国家有关质量法律、法规等进行撰写。报告中关于公司质量诚信是公司现状的真实反映，本公司对报告内容的客观性负责，对相关论述和结论真实性和科学性负责。</w:t>
      </w:r>
    </w:p>
    <w:p>
      <w:pPr>
        <w:pStyle w:val="6"/>
      </w:pPr>
    </w:p>
    <w:p>
      <w:pPr>
        <w:pStyle w:val="6"/>
      </w:pPr>
    </w:p>
    <w:p>
      <w:pPr>
        <w:pStyle w:val="6"/>
      </w:pPr>
    </w:p>
    <w:p>
      <w:pPr>
        <w:pStyle w:val="6"/>
      </w:pPr>
    </w:p>
    <w:p>
      <w:pPr>
        <w:pStyle w:val="6"/>
      </w:pPr>
    </w:p>
    <w:p>
      <w:pPr>
        <w:pStyle w:val="6"/>
      </w:pPr>
    </w:p>
    <w:p>
      <w:pPr>
        <w:pStyle w:val="6"/>
      </w:pPr>
    </w:p>
    <w:p>
      <w:pPr>
        <w:pStyle w:val="6"/>
      </w:pPr>
    </w:p>
    <w:p>
      <w:pPr>
        <w:pStyle w:val="6"/>
        <w:spacing w:before="250"/>
        <w:ind w:right="238"/>
        <w:jc w:val="right"/>
      </w:pPr>
      <w:r>
        <w:t>浙江雷泰电气有限公司</w:t>
      </w:r>
    </w:p>
    <w:p>
      <w:pPr>
        <w:spacing w:after="0"/>
        <w:jc w:val="right"/>
        <w:sectPr>
          <w:pgSz w:w="11910" w:h="16840"/>
          <w:pgMar w:top="1580" w:right="1120" w:bottom="280" w:left="1420" w:header="720" w:footer="720" w:gutter="0"/>
          <w:cols w:space="720" w:num="1"/>
        </w:sectPr>
      </w:pPr>
    </w:p>
    <w:p>
      <w:pPr>
        <w:pStyle w:val="6"/>
        <w:rPr>
          <w:sz w:val="20"/>
        </w:rPr>
      </w:pPr>
    </w:p>
    <w:p>
      <w:pPr>
        <w:pStyle w:val="6"/>
        <w:rPr>
          <w:sz w:val="21"/>
        </w:rPr>
      </w:pPr>
    </w:p>
    <w:p>
      <w:pPr>
        <w:spacing w:before="63"/>
        <w:ind w:left="111" w:right="0" w:firstLine="0"/>
        <w:jc w:val="left"/>
        <w:rPr>
          <w:rFonts w:hint="eastAsia" w:ascii="黑体" w:eastAsia="黑体"/>
          <w:sz w:val="26"/>
        </w:rPr>
      </w:pPr>
      <w:r>
        <w:rPr>
          <w:rFonts w:hint="eastAsia" w:ascii="黑体" w:eastAsia="黑体"/>
          <w:sz w:val="26"/>
        </w:rPr>
        <w:t>组织名称：浙江雷泰电气有限公司</w:t>
      </w:r>
    </w:p>
    <w:p>
      <w:pPr>
        <w:spacing w:before="153" w:line="333" w:lineRule="auto"/>
        <w:ind w:left="111" w:right="4032" w:firstLine="0"/>
        <w:jc w:val="left"/>
        <w:rPr>
          <w:sz w:val="28"/>
        </w:rPr>
      </w:pPr>
      <w:r>
        <w:rPr>
          <w:rFonts w:hint="eastAsia" w:ascii="黑体" w:eastAsia="黑体"/>
          <w:sz w:val="26"/>
        </w:rPr>
        <w:t>报告时间：</w:t>
      </w:r>
      <w:r>
        <w:rPr>
          <w:sz w:val="28"/>
        </w:rPr>
        <w:t>2020年1月1日至2020年12月31日</w:t>
      </w:r>
      <w:r>
        <w:rPr>
          <w:rFonts w:hint="eastAsia" w:ascii="黑体" w:eastAsia="黑体"/>
          <w:sz w:val="26"/>
        </w:rPr>
        <w:t>发布周期</w:t>
      </w:r>
      <w:r>
        <w:rPr>
          <w:rFonts w:ascii="Arial" w:eastAsia="Arial"/>
          <w:sz w:val="26"/>
        </w:rPr>
        <w:t>:</w:t>
      </w:r>
      <w:r>
        <w:rPr>
          <w:sz w:val="28"/>
        </w:rPr>
        <w:t>一年</w:t>
      </w:r>
    </w:p>
    <w:p>
      <w:pPr>
        <w:spacing w:before="156"/>
        <w:ind w:left="111" w:right="0" w:firstLine="0"/>
        <w:jc w:val="left"/>
        <w:rPr>
          <w:rFonts w:hint="eastAsia" w:ascii="黑体" w:eastAsia="黑体"/>
          <w:sz w:val="26"/>
        </w:rPr>
      </w:pPr>
      <w:r>
        <w:rPr>
          <w:rFonts w:hint="eastAsia" w:ascii="黑体" w:eastAsia="黑体"/>
          <w:sz w:val="26"/>
        </w:rPr>
        <w:t>发布日期：2021 年 3 月 28 日</w:t>
      </w:r>
    </w:p>
    <w:p>
      <w:pPr>
        <w:spacing w:after="0"/>
        <w:jc w:val="left"/>
        <w:rPr>
          <w:rFonts w:hint="eastAsia" w:ascii="黑体" w:eastAsia="黑体"/>
          <w:sz w:val="26"/>
        </w:rPr>
        <w:sectPr>
          <w:pgSz w:w="11910" w:h="16840"/>
          <w:pgMar w:top="1580" w:right="1120" w:bottom="280" w:left="1420" w:header="720" w:footer="720" w:gutter="0"/>
          <w:cols w:space="720" w:num="1"/>
        </w:sectPr>
      </w:pPr>
    </w:p>
    <w:p>
      <w:pPr>
        <w:pStyle w:val="6"/>
        <w:spacing w:before="10"/>
        <w:rPr>
          <w:rFonts w:ascii="黑体"/>
          <w:sz w:val="10"/>
        </w:rPr>
      </w:pPr>
    </w:p>
    <w:p>
      <w:pPr>
        <w:pStyle w:val="3"/>
        <w:spacing w:before="11"/>
        <w:ind w:left="2495"/>
        <w:rPr>
          <w:rFonts w:hint="eastAsia" w:ascii="宋体" w:eastAsia="宋体"/>
        </w:rPr>
      </w:pPr>
      <w:r>
        <w:rPr>
          <w:rFonts w:hint="eastAsia" w:ascii="宋体" w:eastAsia="宋体"/>
        </w:rPr>
        <w:t>企业简介</w:t>
      </w:r>
    </w:p>
    <w:p>
      <w:pPr>
        <w:spacing w:before="139" w:line="417" w:lineRule="auto"/>
        <w:ind w:left="111" w:right="223" w:firstLine="314"/>
        <w:jc w:val="both"/>
        <w:rPr>
          <w:sz w:val="21"/>
        </w:rPr>
      </w:pPr>
      <w:r>
        <w:rPr>
          <w:sz w:val="21"/>
        </w:rPr>
        <w:t>浙江雷泰电气有限公司是专业致力于防雷产品的研制、开发、制造、销售的高新技术企业，是</w:t>
      </w:r>
      <w:r>
        <w:rPr>
          <w:spacing w:val="-3"/>
          <w:sz w:val="21"/>
        </w:rPr>
        <w:t xml:space="preserve">中国最大的防雷产品生产企业之一，占地 </w:t>
      </w:r>
      <w:r>
        <w:rPr>
          <w:rFonts w:ascii="Times New Roman" w:eastAsia="Times New Roman"/>
          <w:sz w:val="21"/>
        </w:rPr>
        <w:t>4260</w:t>
      </w:r>
      <w:r>
        <w:rPr>
          <w:rFonts w:ascii="Times New Roman" w:eastAsia="Times New Roman"/>
          <w:spacing w:val="2"/>
          <w:sz w:val="21"/>
        </w:rPr>
        <w:t xml:space="preserve"> </w:t>
      </w:r>
      <w:r>
        <w:rPr>
          <w:sz w:val="21"/>
        </w:rPr>
        <w:t>平方米。公司主营的防雷产品适用于保护防雷区中</w:t>
      </w:r>
      <w:r>
        <w:rPr>
          <w:w w:val="95"/>
          <w:sz w:val="21"/>
        </w:rPr>
        <w:t xml:space="preserve">易遭到雷击过电压的建筑物中各种电子电气设备，多用于主配电系统、各类电源二级过电压防护，   </w:t>
      </w:r>
      <w:r>
        <w:rPr>
          <w:sz w:val="21"/>
        </w:rPr>
        <w:t>安装在主配电系统动力配电柜前端、建筑物进线的低压主配电柜成分配电柜。</w:t>
      </w:r>
    </w:p>
    <w:p>
      <w:pPr>
        <w:spacing w:before="0" w:line="417" w:lineRule="auto"/>
        <w:ind w:left="111" w:right="240" w:firstLine="314"/>
        <w:jc w:val="left"/>
        <w:rPr>
          <w:sz w:val="21"/>
        </w:rPr>
      </w:pPr>
      <w:r>
        <w:rPr>
          <w:sz w:val="21"/>
        </w:rPr>
        <w:t>雷泰公司是中国防雷电气工业协会绝缘子避雷器分会、全国避雷器标准化技术委员会会员、中国气象学会雷电防护研究会团体会员、浙江省高低压电气协会会员单位。</w:t>
      </w:r>
    </w:p>
    <w:p>
      <w:pPr>
        <w:spacing w:before="0" w:line="269" w:lineRule="exact"/>
        <w:ind w:left="320" w:right="0" w:firstLine="0"/>
        <w:jc w:val="left"/>
        <w:rPr>
          <w:sz w:val="21"/>
        </w:rPr>
      </w:pPr>
      <w:r>
        <w:rPr>
          <w:sz w:val="21"/>
        </w:rPr>
        <w:t>二、质量管理和产品认证</w:t>
      </w:r>
    </w:p>
    <w:p>
      <w:pPr>
        <w:pStyle w:val="6"/>
        <w:spacing w:before="6"/>
        <w:rPr>
          <w:sz w:val="15"/>
        </w:rPr>
      </w:pPr>
    </w:p>
    <w:p>
      <w:pPr>
        <w:spacing w:before="0" w:line="417" w:lineRule="auto"/>
        <w:ind w:left="111" w:right="223" w:firstLine="420"/>
        <w:jc w:val="both"/>
        <w:rPr>
          <w:sz w:val="21"/>
        </w:rPr>
      </w:pPr>
      <w:r>
        <w:rPr>
          <w:w w:val="95"/>
          <w:sz w:val="21"/>
        </w:rPr>
        <w:t xml:space="preserve">公司本着“以科技求发展、以质量求生存”的原则，坚持“用户第一，质量第一，服务第一，   </w:t>
      </w:r>
      <w:r>
        <w:rPr>
          <w:spacing w:val="-3"/>
          <w:sz w:val="21"/>
        </w:rPr>
        <w:t>信誉第一”的宗旨，并将这一思路始终贯穿在整个公司的产、供、销等系统运行过程中。在同行业</w:t>
      </w:r>
      <w:r>
        <w:rPr>
          <w:spacing w:val="-13"/>
          <w:sz w:val="21"/>
        </w:rPr>
        <w:t xml:space="preserve">中率先通过 </w:t>
      </w:r>
      <w:r>
        <w:rPr>
          <w:rFonts w:ascii="Times New Roman" w:hAnsi="Times New Roman" w:eastAsia="Times New Roman"/>
          <w:sz w:val="21"/>
        </w:rPr>
        <w:t>ISO9001</w:t>
      </w:r>
      <w:r>
        <w:rPr>
          <w:rFonts w:ascii="Times New Roman" w:hAnsi="Times New Roman" w:eastAsia="Times New Roman"/>
          <w:spacing w:val="-2"/>
          <w:sz w:val="21"/>
        </w:rPr>
        <w:t xml:space="preserve"> </w:t>
      </w:r>
      <w:r>
        <w:rPr>
          <w:spacing w:val="-7"/>
          <w:sz w:val="21"/>
        </w:rPr>
        <w:t xml:space="preserve">质量体系认证、产品通过 </w:t>
      </w:r>
      <w:r>
        <w:rPr>
          <w:rFonts w:ascii="Times New Roman" w:hAnsi="Times New Roman" w:eastAsia="Times New Roman"/>
          <w:sz w:val="21"/>
        </w:rPr>
        <w:t>CE</w:t>
      </w:r>
      <w:r>
        <w:rPr>
          <w:spacing w:val="-13"/>
          <w:sz w:val="21"/>
        </w:rPr>
        <w:t>、</w:t>
      </w:r>
      <w:r>
        <w:rPr>
          <w:rFonts w:ascii="Times New Roman" w:hAnsi="Times New Roman" w:eastAsia="Times New Roman"/>
          <w:sz w:val="21"/>
        </w:rPr>
        <w:t>CB</w:t>
      </w:r>
      <w:r>
        <w:rPr>
          <w:spacing w:val="-15"/>
          <w:sz w:val="21"/>
        </w:rPr>
        <w:t>、</w:t>
      </w:r>
      <w:r>
        <w:rPr>
          <w:rFonts w:ascii="Times New Roman" w:hAnsi="Times New Roman" w:eastAsia="Times New Roman"/>
          <w:sz w:val="21"/>
        </w:rPr>
        <w:t>TUV</w:t>
      </w:r>
      <w:r>
        <w:rPr>
          <w:spacing w:val="-23"/>
          <w:sz w:val="21"/>
        </w:rPr>
        <w:t xml:space="preserve">、及 </w:t>
      </w:r>
      <w:r>
        <w:rPr>
          <w:rFonts w:ascii="Times New Roman" w:hAnsi="Times New Roman" w:eastAsia="Times New Roman"/>
          <w:sz w:val="21"/>
        </w:rPr>
        <w:t>CQC</w:t>
      </w:r>
      <w:r>
        <w:rPr>
          <w:spacing w:val="-13"/>
          <w:sz w:val="21"/>
        </w:rPr>
        <w:t>、</w:t>
      </w:r>
      <w:r>
        <w:rPr>
          <w:rFonts w:ascii="Times New Roman" w:hAnsi="Times New Roman" w:eastAsia="Times New Roman"/>
          <w:sz w:val="21"/>
        </w:rPr>
        <w:t>SGS</w:t>
      </w:r>
      <w:r>
        <w:rPr>
          <w:rFonts w:ascii="Times New Roman" w:hAnsi="Times New Roman" w:eastAsia="Times New Roman"/>
          <w:spacing w:val="-2"/>
          <w:sz w:val="21"/>
        </w:rPr>
        <w:t xml:space="preserve"> </w:t>
      </w:r>
      <w:r>
        <w:rPr>
          <w:spacing w:val="-5"/>
          <w:sz w:val="21"/>
        </w:rPr>
        <w:t>检测、</w:t>
      </w:r>
      <w:r>
        <w:rPr>
          <w:rFonts w:ascii="Times New Roman" w:hAnsi="Times New Roman" w:eastAsia="Times New Roman"/>
          <w:sz w:val="21"/>
        </w:rPr>
        <w:t>ROHS</w:t>
      </w:r>
      <w:r>
        <w:rPr>
          <w:rFonts w:ascii="Times New Roman" w:hAnsi="Times New Roman" w:eastAsia="Times New Roman"/>
          <w:spacing w:val="1"/>
          <w:sz w:val="21"/>
        </w:rPr>
        <w:t xml:space="preserve"> </w:t>
      </w:r>
      <w:r>
        <w:rPr>
          <w:sz w:val="21"/>
        </w:rPr>
        <w:t>指令环</w:t>
      </w:r>
      <w:r>
        <w:rPr>
          <w:spacing w:val="-8"/>
          <w:sz w:val="21"/>
        </w:rPr>
        <w:t xml:space="preserve">保认证。所有 </w:t>
      </w:r>
      <w:r>
        <w:rPr>
          <w:rFonts w:ascii="Times New Roman" w:hAnsi="Times New Roman" w:eastAsia="Times New Roman"/>
          <w:spacing w:val="-3"/>
          <w:sz w:val="21"/>
        </w:rPr>
        <w:t>LEITAI</w:t>
      </w:r>
      <w:r>
        <w:rPr>
          <w:rFonts w:ascii="Times New Roman" w:hAnsi="Times New Roman" w:eastAsia="Times New Roman"/>
          <w:spacing w:val="-4"/>
          <w:sz w:val="21"/>
        </w:rPr>
        <w:t xml:space="preserve"> </w:t>
      </w:r>
      <w:r>
        <w:rPr>
          <w:spacing w:val="-9"/>
          <w:sz w:val="21"/>
        </w:rPr>
        <w:t xml:space="preserve">牌产品均由 </w:t>
      </w:r>
      <w:r>
        <w:rPr>
          <w:rFonts w:ascii="Times New Roman" w:hAnsi="Times New Roman" w:eastAsia="Times New Roman"/>
          <w:sz w:val="21"/>
        </w:rPr>
        <w:t>PICC</w:t>
      </w:r>
      <w:r>
        <w:rPr>
          <w:rFonts w:ascii="Times New Roman" w:hAnsi="Times New Roman" w:eastAsia="Times New Roman"/>
          <w:spacing w:val="1"/>
          <w:sz w:val="21"/>
        </w:rPr>
        <w:t xml:space="preserve"> </w:t>
      </w:r>
      <w:r>
        <w:rPr>
          <w:sz w:val="21"/>
        </w:rPr>
        <w:t>中国人民保险公司产品质量责任承保。</w:t>
      </w:r>
    </w:p>
    <w:p>
      <w:pPr>
        <w:spacing w:before="0" w:line="268" w:lineRule="exact"/>
        <w:ind w:left="531" w:right="0" w:firstLine="0"/>
        <w:jc w:val="left"/>
        <w:rPr>
          <w:sz w:val="21"/>
        </w:rPr>
      </w:pPr>
      <w:r>
        <w:rPr>
          <w:sz w:val="21"/>
        </w:rPr>
        <w:t>三、荣誉</w:t>
      </w:r>
    </w:p>
    <w:p>
      <w:pPr>
        <w:pStyle w:val="6"/>
        <w:spacing w:before="7"/>
        <w:rPr>
          <w:sz w:val="15"/>
        </w:rPr>
      </w:pPr>
    </w:p>
    <w:p>
      <w:pPr>
        <w:spacing w:before="0"/>
        <w:ind w:left="1160" w:right="0" w:firstLine="0"/>
        <w:jc w:val="left"/>
        <w:rPr>
          <w:sz w:val="21"/>
        </w:rPr>
      </w:pPr>
      <w:r>
        <w:rPr>
          <w:rFonts w:ascii="Times New Roman" w:eastAsia="Times New Roman"/>
          <w:sz w:val="21"/>
        </w:rPr>
        <w:t xml:space="preserve">2003 </w:t>
      </w:r>
      <w:r>
        <w:rPr>
          <w:sz w:val="21"/>
        </w:rPr>
        <w:t>年获得温州市质量信得过产品称号；</w:t>
      </w:r>
    </w:p>
    <w:p>
      <w:pPr>
        <w:pStyle w:val="6"/>
        <w:spacing w:before="6"/>
        <w:rPr>
          <w:sz w:val="15"/>
        </w:rPr>
      </w:pPr>
    </w:p>
    <w:p>
      <w:pPr>
        <w:spacing w:before="1"/>
        <w:ind w:left="1160" w:right="0" w:firstLine="0"/>
        <w:jc w:val="left"/>
        <w:rPr>
          <w:sz w:val="21"/>
        </w:rPr>
      </w:pPr>
      <w:r>
        <w:rPr>
          <w:rFonts w:ascii="Times New Roman" w:hAnsi="Times New Roman" w:eastAsia="Times New Roman"/>
          <w:sz w:val="21"/>
        </w:rPr>
        <w:t xml:space="preserve">2004 </w:t>
      </w:r>
      <w:r>
        <w:rPr>
          <w:sz w:val="21"/>
        </w:rPr>
        <w:t>年被评为《中国质量万里行》“诚信维权重点保护品牌；</w:t>
      </w:r>
    </w:p>
    <w:p>
      <w:pPr>
        <w:pStyle w:val="6"/>
        <w:spacing w:before="6"/>
        <w:rPr>
          <w:sz w:val="15"/>
        </w:rPr>
      </w:pPr>
    </w:p>
    <w:p>
      <w:pPr>
        <w:spacing w:before="0"/>
        <w:ind w:left="1160" w:right="0" w:firstLine="0"/>
        <w:jc w:val="left"/>
        <w:rPr>
          <w:sz w:val="21"/>
        </w:rPr>
      </w:pPr>
      <w:r>
        <w:rPr>
          <w:rFonts w:ascii="Times New Roman" w:eastAsia="Times New Roman"/>
          <w:sz w:val="21"/>
        </w:rPr>
        <w:t>2006</w:t>
      </w:r>
      <w:r>
        <w:rPr>
          <w:rFonts w:ascii="Times New Roman" w:eastAsia="Times New Roman"/>
          <w:spacing w:val="-6"/>
          <w:sz w:val="21"/>
        </w:rPr>
        <w:t xml:space="preserve"> </w:t>
      </w:r>
      <w:r>
        <w:rPr>
          <w:spacing w:val="-7"/>
          <w:sz w:val="21"/>
        </w:rPr>
        <w:t xml:space="preserve">年由国家气象局按 </w:t>
      </w:r>
      <w:r>
        <w:rPr>
          <w:rFonts w:ascii="Times New Roman" w:eastAsia="Times New Roman"/>
          <w:sz w:val="21"/>
        </w:rPr>
        <w:t>IEC</w:t>
      </w:r>
      <w:r>
        <w:rPr>
          <w:rFonts w:ascii="Times New Roman" w:eastAsia="Times New Roman"/>
          <w:spacing w:val="-2"/>
          <w:sz w:val="21"/>
        </w:rPr>
        <w:t xml:space="preserve"> </w:t>
      </w:r>
      <w:r>
        <w:rPr>
          <w:sz w:val="21"/>
        </w:rPr>
        <w:t>标准检测合格单位；</w:t>
      </w:r>
    </w:p>
    <w:p>
      <w:pPr>
        <w:pStyle w:val="6"/>
        <w:spacing w:before="7"/>
        <w:rPr>
          <w:sz w:val="15"/>
        </w:rPr>
      </w:pPr>
    </w:p>
    <w:p>
      <w:pPr>
        <w:spacing w:before="0"/>
        <w:ind w:left="1160" w:right="0" w:firstLine="0"/>
        <w:jc w:val="left"/>
        <w:rPr>
          <w:rFonts w:ascii="Times New Roman" w:hAnsi="Times New Roman" w:eastAsia="Times New Roman"/>
          <w:sz w:val="21"/>
        </w:rPr>
      </w:pPr>
      <w:r>
        <w:rPr>
          <w:rFonts w:ascii="Times New Roman" w:hAnsi="Times New Roman" w:eastAsia="Times New Roman"/>
          <w:sz w:val="21"/>
        </w:rPr>
        <w:t>2007</w:t>
      </w:r>
      <w:r>
        <w:rPr>
          <w:rFonts w:ascii="Times New Roman" w:hAnsi="Times New Roman" w:eastAsia="Times New Roman"/>
          <w:spacing w:val="-9"/>
          <w:sz w:val="21"/>
        </w:rPr>
        <w:t xml:space="preserve"> </w:t>
      </w:r>
      <w:r>
        <w:rPr>
          <w:sz w:val="21"/>
        </w:rPr>
        <w:t>年被市政府评为“市名牌产品及名牌商标”</w:t>
      </w:r>
      <w:r>
        <w:rPr>
          <w:rFonts w:ascii="Times New Roman" w:hAnsi="Times New Roman" w:eastAsia="Times New Roman"/>
          <w:sz w:val="21"/>
        </w:rPr>
        <w:t>;</w:t>
      </w:r>
    </w:p>
    <w:p>
      <w:pPr>
        <w:pStyle w:val="6"/>
        <w:spacing w:before="3"/>
        <w:rPr>
          <w:rFonts w:ascii="Times New Roman"/>
          <w:sz w:val="17"/>
        </w:rPr>
      </w:pPr>
    </w:p>
    <w:p>
      <w:pPr>
        <w:spacing w:before="1" w:line="417" w:lineRule="auto"/>
        <w:ind w:left="320" w:right="235" w:firstLine="840"/>
        <w:jc w:val="left"/>
        <w:rPr>
          <w:rFonts w:ascii="Times New Roman" w:eastAsia="Times New Roman"/>
          <w:sz w:val="21"/>
        </w:rPr>
      </w:pPr>
      <w:r>
        <w:rPr>
          <w:rFonts w:ascii="Times New Roman" w:eastAsia="Times New Roman"/>
          <w:sz w:val="21"/>
        </w:rPr>
        <w:t xml:space="preserve">2008 </w:t>
      </w:r>
      <w:r>
        <w:rPr>
          <w:spacing w:val="-7"/>
          <w:sz w:val="21"/>
        </w:rPr>
        <w:t xml:space="preserve">年参加了国家标准 </w:t>
      </w:r>
      <w:r>
        <w:rPr>
          <w:rFonts w:ascii="Times New Roman" w:eastAsia="Times New Roman"/>
          <w:spacing w:val="-3"/>
          <w:sz w:val="21"/>
        </w:rPr>
        <w:t>GB18802.1</w:t>
      </w:r>
      <w:r>
        <w:rPr>
          <w:spacing w:val="-5"/>
          <w:sz w:val="21"/>
        </w:rPr>
        <w:t xml:space="preserve">《低压配电系统的电涌保护器 </w:t>
      </w:r>
      <w:r>
        <w:rPr>
          <w:rFonts w:ascii="Times New Roman" w:eastAsia="Times New Roman"/>
          <w:sz w:val="21"/>
        </w:rPr>
        <w:t>SPD</w:t>
      </w:r>
      <w:r>
        <w:rPr>
          <w:spacing w:val="-6"/>
          <w:sz w:val="21"/>
        </w:rPr>
        <w:t>》及行业标准《建筑物电信和信号网络电涌保护器应用技术规范》编写</w:t>
      </w:r>
      <w:r>
        <w:rPr>
          <w:rFonts w:ascii="Times New Roman" w:eastAsia="Times New Roman"/>
          <w:spacing w:val="-6"/>
          <w:sz w:val="21"/>
        </w:rPr>
        <w:t>;</w:t>
      </w:r>
    </w:p>
    <w:p>
      <w:pPr>
        <w:spacing w:before="0" w:line="269" w:lineRule="exact"/>
        <w:ind w:left="1056" w:right="0" w:firstLine="0"/>
        <w:jc w:val="left"/>
        <w:rPr>
          <w:sz w:val="21"/>
        </w:rPr>
      </w:pPr>
      <w:r>
        <w:rPr>
          <w:rFonts w:ascii="Times New Roman" w:eastAsia="Times New Roman"/>
          <w:sz w:val="21"/>
        </w:rPr>
        <w:t xml:space="preserve">2012 </w:t>
      </w:r>
      <w:r>
        <w:rPr>
          <w:sz w:val="21"/>
        </w:rPr>
        <w:t>年荣获浙江省创新型企业；</w:t>
      </w:r>
    </w:p>
    <w:p>
      <w:pPr>
        <w:pStyle w:val="6"/>
        <w:spacing w:before="6"/>
        <w:rPr>
          <w:sz w:val="15"/>
        </w:rPr>
      </w:pPr>
    </w:p>
    <w:p>
      <w:pPr>
        <w:spacing w:before="0"/>
        <w:ind w:left="1056" w:right="0" w:firstLine="0"/>
        <w:jc w:val="left"/>
        <w:rPr>
          <w:sz w:val="21"/>
        </w:rPr>
      </w:pPr>
      <w:r>
        <w:rPr>
          <w:rFonts w:ascii="Times New Roman" w:eastAsia="Times New Roman"/>
          <w:sz w:val="21"/>
        </w:rPr>
        <w:t xml:space="preserve">2013 </w:t>
      </w:r>
      <w:r>
        <w:rPr>
          <w:sz w:val="21"/>
        </w:rPr>
        <w:t>年荣获国家级星火计划项目；</w:t>
      </w:r>
    </w:p>
    <w:p>
      <w:pPr>
        <w:pStyle w:val="6"/>
        <w:spacing w:before="7"/>
        <w:rPr>
          <w:sz w:val="15"/>
        </w:rPr>
      </w:pPr>
    </w:p>
    <w:p>
      <w:pPr>
        <w:spacing w:before="0"/>
        <w:ind w:left="1056" w:right="0" w:firstLine="0"/>
        <w:jc w:val="left"/>
        <w:rPr>
          <w:sz w:val="21"/>
        </w:rPr>
      </w:pPr>
      <w:r>
        <w:rPr>
          <w:rFonts w:ascii="Times New Roman" w:eastAsia="Times New Roman"/>
          <w:sz w:val="21"/>
        </w:rPr>
        <w:t xml:space="preserve">2013 </w:t>
      </w:r>
      <w:r>
        <w:rPr>
          <w:sz w:val="21"/>
        </w:rPr>
        <w:t>年参加国标接地棒的主编工作。</w:t>
      </w:r>
    </w:p>
    <w:p>
      <w:pPr>
        <w:pStyle w:val="6"/>
        <w:spacing w:before="7"/>
        <w:rPr>
          <w:sz w:val="15"/>
        </w:rPr>
      </w:pPr>
    </w:p>
    <w:p>
      <w:pPr>
        <w:spacing w:before="0"/>
        <w:ind w:left="1056" w:right="0" w:firstLine="0"/>
        <w:jc w:val="left"/>
        <w:rPr>
          <w:rFonts w:ascii="Times New Roman" w:eastAsia="Times New Roman"/>
          <w:sz w:val="21"/>
        </w:rPr>
      </w:pPr>
      <w:r>
        <w:rPr>
          <w:rFonts w:ascii="Times New Roman" w:eastAsia="Times New Roman"/>
          <w:sz w:val="21"/>
        </w:rPr>
        <w:t xml:space="preserve">2014 </w:t>
      </w:r>
      <w:r>
        <w:rPr>
          <w:sz w:val="21"/>
        </w:rPr>
        <w:t xml:space="preserve">年推出新能源防雷产品（充电桩 </w:t>
      </w:r>
      <w:r>
        <w:rPr>
          <w:rFonts w:ascii="Times New Roman" w:eastAsia="Times New Roman"/>
          <w:sz w:val="21"/>
        </w:rPr>
        <w:t>SPD,</w:t>
      </w:r>
      <w:r>
        <w:rPr>
          <w:sz w:val="21"/>
        </w:rPr>
        <w:t xml:space="preserve">光伏 </w:t>
      </w:r>
      <w:r>
        <w:rPr>
          <w:rFonts w:ascii="Times New Roman" w:eastAsia="Times New Roman"/>
          <w:sz w:val="21"/>
        </w:rPr>
        <w:t>SPD,</w:t>
      </w:r>
      <w:r>
        <w:rPr>
          <w:sz w:val="21"/>
        </w:rPr>
        <w:t xml:space="preserve">风电 </w:t>
      </w:r>
      <w:r>
        <w:rPr>
          <w:rFonts w:ascii="Times New Roman" w:eastAsia="Times New Roman"/>
          <w:sz w:val="21"/>
        </w:rPr>
        <w:t>SPD)</w:t>
      </w:r>
    </w:p>
    <w:p>
      <w:pPr>
        <w:pStyle w:val="6"/>
        <w:spacing w:before="3"/>
        <w:rPr>
          <w:rFonts w:ascii="Times New Roman"/>
          <w:sz w:val="17"/>
        </w:rPr>
      </w:pPr>
    </w:p>
    <w:p>
      <w:pPr>
        <w:spacing w:before="0"/>
        <w:ind w:left="1056" w:right="0" w:firstLine="0"/>
        <w:jc w:val="left"/>
        <w:rPr>
          <w:sz w:val="21"/>
        </w:rPr>
      </w:pPr>
      <w:r>
        <w:rPr>
          <w:rFonts w:ascii="Times New Roman" w:eastAsia="Times New Roman"/>
          <w:sz w:val="21"/>
        </w:rPr>
        <w:t xml:space="preserve">2015 </w:t>
      </w:r>
      <w:r>
        <w:rPr>
          <w:sz w:val="21"/>
        </w:rPr>
        <w:t>年被德国莱茵公司列入中德电动汽车交流充电桩安装示范器材供应商名录</w:t>
      </w:r>
    </w:p>
    <w:p>
      <w:pPr>
        <w:pStyle w:val="6"/>
        <w:spacing w:before="7"/>
        <w:rPr>
          <w:sz w:val="15"/>
        </w:rPr>
      </w:pPr>
    </w:p>
    <w:p>
      <w:pPr>
        <w:spacing w:before="0"/>
        <w:ind w:left="1056" w:right="0" w:firstLine="0"/>
        <w:jc w:val="left"/>
        <w:rPr>
          <w:sz w:val="21"/>
        </w:rPr>
      </w:pPr>
      <w:r>
        <w:rPr>
          <w:rFonts w:ascii="Times New Roman" w:eastAsia="Times New Roman"/>
          <w:sz w:val="21"/>
        </w:rPr>
        <w:t xml:space="preserve">2015 </w:t>
      </w:r>
      <w:r>
        <w:rPr>
          <w:sz w:val="21"/>
        </w:rPr>
        <w:t>年开发专利产品雷电在线智能监测系统</w:t>
      </w:r>
    </w:p>
    <w:p>
      <w:pPr>
        <w:pStyle w:val="6"/>
        <w:spacing w:before="7"/>
        <w:rPr>
          <w:sz w:val="15"/>
        </w:rPr>
      </w:pPr>
    </w:p>
    <w:p>
      <w:pPr>
        <w:spacing w:before="0"/>
        <w:ind w:left="1056" w:right="0" w:firstLine="0"/>
        <w:jc w:val="left"/>
        <w:rPr>
          <w:rFonts w:ascii="Times New Roman" w:eastAsia="Times New Roman"/>
          <w:sz w:val="21"/>
        </w:rPr>
      </w:pPr>
      <w:r>
        <w:rPr>
          <w:rFonts w:ascii="Times New Roman" w:eastAsia="Times New Roman"/>
          <w:sz w:val="21"/>
        </w:rPr>
        <w:t xml:space="preserve">2017 </w:t>
      </w:r>
      <w:r>
        <w:rPr>
          <w:sz w:val="21"/>
        </w:rPr>
        <w:t>年入围国家电网，成为合格供应商</w:t>
      </w:r>
      <w:r>
        <w:rPr>
          <w:rFonts w:ascii="Times New Roman" w:eastAsia="Times New Roman"/>
          <w:sz w:val="21"/>
        </w:rPr>
        <w:t>;</w:t>
      </w:r>
    </w:p>
    <w:p>
      <w:pPr>
        <w:pStyle w:val="6"/>
        <w:spacing w:before="3"/>
        <w:rPr>
          <w:rFonts w:ascii="Times New Roman"/>
          <w:sz w:val="17"/>
        </w:rPr>
      </w:pPr>
    </w:p>
    <w:p>
      <w:pPr>
        <w:spacing w:before="0"/>
        <w:ind w:left="1056" w:right="0" w:firstLine="0"/>
        <w:jc w:val="left"/>
        <w:rPr>
          <w:rFonts w:ascii="Times New Roman" w:eastAsia="Times New Roman"/>
          <w:sz w:val="21"/>
        </w:rPr>
      </w:pPr>
      <w:r>
        <w:rPr>
          <w:rFonts w:ascii="Times New Roman" w:eastAsia="Times New Roman"/>
          <w:sz w:val="21"/>
        </w:rPr>
        <w:t xml:space="preserve">2018 </w:t>
      </w:r>
      <w:r>
        <w:rPr>
          <w:sz w:val="21"/>
        </w:rPr>
        <w:t xml:space="preserve">年申请并通过 </w:t>
      </w:r>
      <w:r>
        <w:rPr>
          <w:rFonts w:ascii="Times New Roman" w:eastAsia="Times New Roman"/>
          <w:sz w:val="21"/>
        </w:rPr>
        <w:t xml:space="preserve">SPD </w:t>
      </w:r>
      <w:r>
        <w:rPr>
          <w:sz w:val="21"/>
        </w:rPr>
        <w:t xml:space="preserve">远程监测系统 </w:t>
      </w:r>
      <w:r>
        <w:rPr>
          <w:rFonts w:ascii="Times New Roman" w:eastAsia="Times New Roman"/>
          <w:sz w:val="21"/>
        </w:rPr>
        <w:t xml:space="preserve">V1.0 </w:t>
      </w:r>
      <w:r>
        <w:rPr>
          <w:sz w:val="21"/>
        </w:rPr>
        <w:t>计算机软件著作权登记</w:t>
      </w:r>
      <w:r>
        <w:rPr>
          <w:rFonts w:ascii="Times New Roman" w:eastAsia="Times New Roman"/>
          <w:sz w:val="21"/>
        </w:rPr>
        <w:t>;</w:t>
      </w:r>
    </w:p>
    <w:p>
      <w:pPr>
        <w:pStyle w:val="6"/>
        <w:spacing w:before="3"/>
        <w:rPr>
          <w:rFonts w:ascii="Times New Roman"/>
          <w:sz w:val="17"/>
        </w:rPr>
      </w:pPr>
    </w:p>
    <w:p>
      <w:pPr>
        <w:spacing w:before="1" w:line="417" w:lineRule="auto"/>
        <w:ind w:left="111" w:right="235" w:firstLine="945"/>
        <w:jc w:val="left"/>
        <w:rPr>
          <w:sz w:val="21"/>
        </w:rPr>
      </w:pPr>
      <w:r>
        <w:rPr>
          <w:rFonts w:ascii="Times New Roman" w:eastAsia="Times New Roman"/>
          <w:sz w:val="21"/>
        </w:rPr>
        <w:t xml:space="preserve">2019 </w:t>
      </w:r>
      <w:r>
        <w:rPr>
          <w:sz w:val="21"/>
        </w:rPr>
        <w:t xml:space="preserve">年入围国家高新技术企业；参与团体标准 </w:t>
      </w:r>
      <w:r>
        <w:rPr>
          <w:rFonts w:ascii="Times New Roman" w:eastAsia="Times New Roman"/>
          <w:sz w:val="21"/>
        </w:rPr>
        <w:t>T/CAS 365-2019&lt;</w:t>
      </w:r>
      <w:r>
        <w:rPr>
          <w:sz w:val="21"/>
        </w:rPr>
        <w:t>电动汽车充电站防雷技术规范</w:t>
      </w:r>
      <w:r>
        <w:rPr>
          <w:rFonts w:ascii="Times New Roman" w:eastAsia="Times New Roman"/>
          <w:sz w:val="21"/>
        </w:rPr>
        <w:t>&gt;</w:t>
      </w:r>
      <w:r>
        <w:rPr>
          <w:sz w:val="21"/>
        </w:rPr>
        <w:t>的制定。</w:t>
      </w:r>
    </w:p>
    <w:p>
      <w:pPr>
        <w:spacing w:after="0" w:line="417" w:lineRule="auto"/>
        <w:jc w:val="left"/>
        <w:rPr>
          <w:sz w:val="21"/>
        </w:rPr>
        <w:sectPr>
          <w:pgSz w:w="11910" w:h="16840"/>
          <w:pgMar w:top="1580" w:right="1120" w:bottom="280" w:left="1420" w:header="720" w:footer="720" w:gutter="0"/>
          <w:cols w:space="720" w:num="1"/>
        </w:sectPr>
      </w:pPr>
    </w:p>
    <w:p>
      <w:pPr>
        <w:spacing w:before="51" w:line="417" w:lineRule="auto"/>
        <w:ind w:left="111" w:right="137" w:firstLine="0"/>
        <w:jc w:val="both"/>
        <w:rPr>
          <w:sz w:val="21"/>
        </w:rPr>
      </w:pPr>
      <w:r>
        <w:rPr>
          <w:rFonts w:ascii="Times New Roman" w:hAnsi="Times New Roman" w:eastAsia="Times New Roman"/>
          <w:sz w:val="21"/>
        </w:rPr>
        <w:t xml:space="preserve">2020 </w:t>
      </w:r>
      <w:r>
        <w:rPr>
          <w:sz w:val="21"/>
        </w:rPr>
        <w:t>年由我司为主起草的《低压配电系统用电涌保护器</w:t>
      </w:r>
      <w:r>
        <w:rPr>
          <w:rFonts w:ascii="Times New Roman" w:hAnsi="Times New Roman" w:eastAsia="Times New Roman"/>
          <w:sz w:val="21"/>
        </w:rPr>
        <w:t>(SPD</w:t>
      </w:r>
      <w:r>
        <w:rPr>
          <w:sz w:val="21"/>
        </w:rPr>
        <w:t>）》系列被批准为“浙江制造”标准。四、技术研发</w:t>
      </w:r>
    </w:p>
    <w:p>
      <w:pPr>
        <w:spacing w:before="0" w:line="417" w:lineRule="auto"/>
        <w:ind w:left="111" w:right="226" w:firstLine="396"/>
        <w:jc w:val="both"/>
        <w:rPr>
          <w:sz w:val="21"/>
        </w:rPr>
      </w:pPr>
      <w:r>
        <w:rPr>
          <w:spacing w:val="-20"/>
          <w:w w:val="95"/>
          <w:sz w:val="21"/>
        </w:rPr>
        <w:t xml:space="preserve">公司技术力量雄厚，生产工艺先进，产品规格齐全，具有多年生产和开发高压避雷器及电涌保护器的   </w:t>
      </w:r>
      <w:r>
        <w:rPr>
          <w:spacing w:val="-15"/>
          <w:sz w:val="21"/>
        </w:rPr>
        <w:t xml:space="preserve">经验，并以其专业性，技术领先性和完善的售后服务而闻名。公司研发中心占地 </w:t>
      </w:r>
      <w:r>
        <w:rPr>
          <w:rFonts w:ascii="Times New Roman" w:eastAsia="Times New Roman"/>
          <w:spacing w:val="-4"/>
          <w:sz w:val="21"/>
        </w:rPr>
        <w:t xml:space="preserve">1000 </w:t>
      </w:r>
      <w:r>
        <w:rPr>
          <w:spacing w:val="-10"/>
          <w:sz w:val="21"/>
        </w:rPr>
        <w:t>平方米。</w:t>
      </w:r>
    </w:p>
    <w:p>
      <w:pPr>
        <w:spacing w:before="0" w:line="417" w:lineRule="auto"/>
        <w:ind w:left="111" w:right="231" w:firstLine="420"/>
        <w:jc w:val="both"/>
        <w:rPr>
          <w:sz w:val="21"/>
        </w:rPr>
      </w:pPr>
      <w:r>
        <w:rPr>
          <w:spacing w:val="-2"/>
          <w:w w:val="95"/>
          <w:sz w:val="21"/>
        </w:rPr>
        <w:t xml:space="preserve">为适应市场需求，以开发高新技术产品为发展之本和己任，投入资金配置了全套在国内最先进   </w:t>
      </w:r>
      <w:r>
        <w:rPr>
          <w:spacing w:val="-3"/>
          <w:sz w:val="21"/>
        </w:rPr>
        <w:t xml:space="preserve">的生产、试验、检测设备。其中，雷击试验站可通过 </w:t>
      </w:r>
      <w:r>
        <w:rPr>
          <w:rFonts w:ascii="Times New Roman" w:hAnsi="Times New Roman" w:eastAsia="Times New Roman"/>
          <w:sz w:val="21"/>
        </w:rPr>
        <w:t>250KA(8/20</w:t>
      </w:r>
      <w:r>
        <w:rPr>
          <w:sz w:val="21"/>
        </w:rPr>
        <w:t>μ</w:t>
      </w:r>
      <w:r>
        <w:rPr>
          <w:rFonts w:ascii="Times New Roman" w:hAnsi="Times New Roman" w:eastAsia="Times New Roman"/>
          <w:sz w:val="21"/>
        </w:rPr>
        <w:t>s)</w:t>
      </w:r>
      <w:r>
        <w:rPr>
          <w:spacing w:val="-25"/>
          <w:sz w:val="21"/>
        </w:rPr>
        <w:t xml:space="preserve">及 </w:t>
      </w:r>
      <w:r>
        <w:rPr>
          <w:rFonts w:ascii="Times New Roman" w:hAnsi="Times New Roman" w:eastAsia="Times New Roman"/>
          <w:sz w:val="21"/>
        </w:rPr>
        <w:t>50KA(10/350</w:t>
      </w:r>
      <w:r>
        <w:rPr>
          <w:sz w:val="21"/>
        </w:rPr>
        <w:t>μ</w:t>
      </w:r>
      <w:r>
        <w:rPr>
          <w:rFonts w:ascii="Times New Roman" w:hAnsi="Times New Roman" w:eastAsia="Times New Roman"/>
          <w:sz w:val="21"/>
        </w:rPr>
        <w:t>s)</w:t>
      </w:r>
      <w:r>
        <w:rPr>
          <w:spacing w:val="1"/>
          <w:sz w:val="21"/>
        </w:rPr>
        <w:t>的通流容</w:t>
      </w:r>
      <w:r>
        <w:rPr>
          <w:spacing w:val="-3"/>
          <w:sz w:val="21"/>
        </w:rPr>
        <w:t>量检测。此试验站独特的摄像头和大型显示屏的配置，使测试过程更具直观性；按国标相关测试项</w:t>
      </w:r>
      <w:r>
        <w:rPr>
          <w:spacing w:val="-5"/>
          <w:sz w:val="21"/>
        </w:rPr>
        <w:t>目自动填充相应项目报表的功能，更大大提高和检测效率和数据处理的正确度，其检测范围可满足国标以外的测试项目的检测。</w:t>
      </w:r>
    </w:p>
    <w:p>
      <w:pPr>
        <w:spacing w:before="0" w:line="268" w:lineRule="exact"/>
        <w:ind w:left="111" w:right="0" w:firstLine="0"/>
        <w:jc w:val="left"/>
        <w:rPr>
          <w:sz w:val="21"/>
        </w:rPr>
      </w:pPr>
      <w:r>
        <w:rPr>
          <w:w w:val="95"/>
          <w:sz w:val="21"/>
        </w:rPr>
        <w:t>五、产品质量和主要客户</w:t>
      </w:r>
    </w:p>
    <w:p>
      <w:pPr>
        <w:pStyle w:val="6"/>
        <w:spacing w:before="6"/>
        <w:rPr>
          <w:sz w:val="15"/>
        </w:rPr>
      </w:pPr>
    </w:p>
    <w:p>
      <w:pPr>
        <w:spacing w:before="0" w:line="417" w:lineRule="auto"/>
        <w:ind w:left="111" w:right="240" w:firstLine="420"/>
        <w:jc w:val="both"/>
        <w:rPr>
          <w:sz w:val="21"/>
        </w:rPr>
      </w:pPr>
      <w:r>
        <w:rPr>
          <w:spacing w:val="-1"/>
          <w:w w:val="95"/>
          <w:sz w:val="21"/>
        </w:rPr>
        <w:t xml:space="preserve">公司所有产品均通过了信息产业部通信产品防雷性能质量监督检验中心、铁道部产品质量监督   </w:t>
      </w:r>
      <w:r>
        <w:rPr>
          <w:spacing w:val="-4"/>
          <w:w w:val="95"/>
          <w:sz w:val="21"/>
        </w:rPr>
        <w:t xml:space="preserve">检验中心、北京雷电防雷装置检测中心、上海防雷产品测试中心、武汉高压电瓷研究所、西安高压   </w:t>
      </w:r>
      <w:r>
        <w:rPr>
          <w:spacing w:val="-4"/>
          <w:sz w:val="21"/>
        </w:rPr>
        <w:t>电瓷研究所的严格测试。</w:t>
      </w:r>
    </w:p>
    <w:p>
      <w:pPr>
        <w:spacing w:before="0" w:line="417" w:lineRule="auto"/>
        <w:ind w:left="111" w:right="240" w:firstLine="420"/>
        <w:jc w:val="left"/>
        <w:rPr>
          <w:sz w:val="21"/>
        </w:rPr>
      </w:pPr>
      <w:r>
        <w:rPr>
          <w:spacing w:val="-1"/>
          <w:w w:val="95"/>
          <w:sz w:val="21"/>
        </w:rPr>
        <w:t xml:space="preserve">获得工业和信息化部通信防雷产品入网证、公安部颁发计算机信息系统安全专用产品销售许可   </w:t>
      </w:r>
      <w:r>
        <w:rPr>
          <w:spacing w:val="-1"/>
          <w:sz w:val="21"/>
        </w:rPr>
        <w:t>证，而且经过了全国二十多个省市的气象部门备案。</w:t>
      </w:r>
    </w:p>
    <w:p>
      <w:pPr>
        <w:spacing w:before="0" w:line="417" w:lineRule="auto"/>
        <w:ind w:left="111" w:right="235" w:firstLine="420"/>
        <w:jc w:val="both"/>
        <w:rPr>
          <w:sz w:val="21"/>
        </w:rPr>
      </w:pPr>
      <w:r>
        <w:rPr>
          <w:spacing w:val="-3"/>
          <w:w w:val="95"/>
          <w:sz w:val="21"/>
        </w:rPr>
        <w:t xml:space="preserve">产品被全国各地的两网改造工程、户户通工程、平安工程、西电东送工程及通信行业电信、移   动、联通和国内大型钢铁企业宝山钢铁集团、三一重工、大庆油田招标工程；南昌市电信、贵州联   </w:t>
      </w:r>
      <w:r>
        <w:rPr>
          <w:spacing w:val="-3"/>
          <w:sz w:val="21"/>
        </w:rPr>
        <w:t>通、湖南移动、中石油天津大港油田防雷工程、来宜高速公路、张家界飞龙天梯等防雷项目，成都</w:t>
      </w:r>
      <w:r>
        <w:rPr>
          <w:spacing w:val="-13"/>
          <w:sz w:val="21"/>
        </w:rPr>
        <w:t>市国家广播电视村村通工程，上海世贸大厦及浙江、湖南、江西、安徽等各省市配套工程中广泛使用。</w:t>
      </w:r>
    </w:p>
    <w:p>
      <w:pPr>
        <w:spacing w:before="0" w:line="417" w:lineRule="auto"/>
        <w:ind w:left="111" w:right="130" w:firstLine="420"/>
        <w:jc w:val="left"/>
        <w:rPr>
          <w:sz w:val="21"/>
        </w:rPr>
      </w:pPr>
      <w:r>
        <w:rPr>
          <w:spacing w:val="-26"/>
          <w:sz w:val="21"/>
        </w:rPr>
        <w:t xml:space="preserve">自 </w:t>
      </w:r>
      <w:r>
        <w:rPr>
          <w:rFonts w:ascii="Times New Roman" w:eastAsia="Times New Roman"/>
          <w:sz w:val="21"/>
        </w:rPr>
        <w:t>2000</w:t>
      </w:r>
      <w:r>
        <w:rPr>
          <w:rFonts w:ascii="Times New Roman" w:eastAsia="Times New Roman"/>
          <w:spacing w:val="1"/>
          <w:sz w:val="21"/>
        </w:rPr>
        <w:t xml:space="preserve"> </w:t>
      </w:r>
      <w:r>
        <w:rPr>
          <w:sz w:val="21"/>
        </w:rPr>
        <w:t xml:space="preserve">年以来，公司的商务、生产、经营管理、技术开发和市场营销都已进入外向型运作， </w:t>
      </w:r>
      <w:r>
        <w:rPr>
          <w:spacing w:val="-8"/>
          <w:w w:val="95"/>
          <w:sz w:val="21"/>
        </w:rPr>
        <w:t xml:space="preserve">积极与国际惯例接轨，出口额逐年翻番，产品远销俄罗斯、泰国、印度、巴西、阿根廷、澳大利亚、   </w:t>
      </w:r>
      <w:r>
        <w:rPr>
          <w:spacing w:val="-10"/>
          <w:sz w:val="21"/>
        </w:rPr>
        <w:t xml:space="preserve">意大利、美国、法国、韩国、以色列、东南亚、中东、非洲等 </w:t>
      </w:r>
      <w:r>
        <w:rPr>
          <w:rFonts w:ascii="Times New Roman" w:eastAsia="Times New Roman"/>
          <w:sz w:val="21"/>
        </w:rPr>
        <w:t xml:space="preserve">10 </w:t>
      </w:r>
      <w:r>
        <w:rPr>
          <w:sz w:val="21"/>
        </w:rPr>
        <w:t>多个国家和地区。</w:t>
      </w:r>
    </w:p>
    <w:p>
      <w:pPr>
        <w:spacing w:before="0" w:line="417" w:lineRule="auto"/>
        <w:ind w:left="111" w:right="235" w:firstLine="420"/>
        <w:jc w:val="left"/>
        <w:rPr>
          <w:sz w:val="21"/>
        </w:rPr>
      </w:pPr>
      <w:r>
        <w:rPr>
          <w:spacing w:val="-3"/>
          <w:w w:val="95"/>
          <w:sz w:val="21"/>
        </w:rPr>
        <w:t xml:space="preserve">近年来，公司资本、产值、出口创汇、利税效益等指标逐年成倍增长，先后被各级政府评为明   </w:t>
      </w:r>
      <w:r>
        <w:rPr>
          <w:spacing w:val="-3"/>
          <w:sz w:val="21"/>
        </w:rPr>
        <w:t>星企业、成长型重点培育企业、功勋企业、经贸系统先进单位、出口创汇先进单位等。</w:t>
      </w:r>
    </w:p>
    <w:p>
      <w:pPr>
        <w:spacing w:before="0" w:line="269" w:lineRule="exact"/>
        <w:ind w:left="111" w:right="0" w:firstLine="0"/>
        <w:jc w:val="left"/>
        <w:rPr>
          <w:sz w:val="21"/>
        </w:rPr>
      </w:pPr>
      <w:r>
        <w:rPr>
          <w:sz w:val="21"/>
        </w:rPr>
        <w:t>六、积极推动和参与行业技术合作和进步</w:t>
      </w:r>
    </w:p>
    <w:p>
      <w:pPr>
        <w:pStyle w:val="6"/>
        <w:spacing w:before="5"/>
        <w:rPr>
          <w:sz w:val="15"/>
        </w:rPr>
      </w:pPr>
    </w:p>
    <w:p>
      <w:pPr>
        <w:spacing w:before="0" w:line="417" w:lineRule="auto"/>
        <w:ind w:left="111" w:right="223" w:firstLine="420"/>
        <w:jc w:val="both"/>
        <w:rPr>
          <w:sz w:val="21"/>
        </w:rPr>
      </w:pPr>
      <w:r>
        <w:rPr>
          <w:w w:val="95"/>
          <w:sz w:val="21"/>
        </w:rPr>
        <w:t xml:space="preserve">公司以市场为导向、以科技为支撑，以更好的质量、更优惠的价格和优质的售后服务为宗旨，   </w:t>
      </w:r>
      <w:r>
        <w:rPr>
          <w:spacing w:val="-1"/>
          <w:w w:val="95"/>
          <w:sz w:val="21"/>
        </w:rPr>
        <w:t xml:space="preserve">坚持以“营造安全空间、构筑和谐社会”为企业使命，主动与专业院校、专家教授学习和合作，在   </w:t>
      </w:r>
      <w:r>
        <w:rPr>
          <w:spacing w:val="-4"/>
          <w:sz w:val="21"/>
        </w:rPr>
        <w:t>努力练好内功、做好做强的同时，积极组织和参与行业技术合作，并被乐清市推荐为乐清市防雷协会常务副会长单位。</w:t>
      </w:r>
    </w:p>
    <w:p>
      <w:pPr>
        <w:spacing w:after="0" w:line="417" w:lineRule="auto"/>
        <w:jc w:val="both"/>
        <w:rPr>
          <w:sz w:val="21"/>
        </w:rPr>
        <w:sectPr>
          <w:pgSz w:w="11910" w:h="16840"/>
          <w:pgMar w:top="1560" w:right="1120" w:bottom="280" w:left="1420" w:header="720" w:footer="720" w:gutter="0"/>
          <w:cols w:space="720" w:num="1"/>
        </w:sectPr>
      </w:pPr>
    </w:p>
    <w:p>
      <w:pPr>
        <w:pStyle w:val="6"/>
        <w:spacing w:before="7"/>
        <w:rPr>
          <w:sz w:val="13"/>
        </w:rPr>
      </w:pPr>
    </w:p>
    <w:p>
      <w:pPr>
        <w:pStyle w:val="3"/>
        <w:spacing w:before="38"/>
        <w:ind w:left="2704" w:right="2018"/>
        <w:rPr>
          <w:rFonts w:hint="eastAsia" w:ascii="楷体" w:eastAsia="楷体"/>
        </w:rPr>
      </w:pPr>
      <w:r>
        <w:rPr>
          <w:rFonts w:hint="eastAsia" w:ascii="楷体" w:eastAsia="楷体"/>
        </w:rPr>
        <w:t>目 录</w:t>
      </w:r>
    </w:p>
    <w:sdt>
      <w:sdtPr>
        <w:id w:val="0"/>
        <w:docPartObj>
          <w:docPartGallery w:val="Table of Contents"/>
          <w:docPartUnique/>
        </w:docPartObj>
      </w:sdtPr>
      <w:sdtContent>
        <w:p>
          <w:pPr>
            <w:pStyle w:val="8"/>
            <w:tabs>
              <w:tab w:val="left" w:leader="dot" w:pos="8882"/>
            </w:tabs>
            <w:spacing w:before="558"/>
            <w:rPr>
              <w:rFonts w:ascii="Calibri" w:eastAsia="Calibri"/>
            </w:rPr>
          </w:pPr>
          <w:r>
            <w:fldChar w:fldCharType="begin"/>
          </w:r>
          <w:r>
            <w:instrText xml:space="preserve"> HYPERLINK \l "_bookmark0" </w:instrText>
          </w:r>
          <w:r>
            <w:fldChar w:fldCharType="separate"/>
          </w:r>
          <w:r>
            <w:t>第一章</w:t>
          </w:r>
          <w:r>
            <w:rPr>
              <w:spacing w:val="-3"/>
            </w:rPr>
            <w:t xml:space="preserve"> </w:t>
          </w:r>
          <w:r>
            <w:t>质量理念</w:t>
          </w:r>
          <w:r>
            <w:tab/>
          </w:r>
          <w:r>
            <w:rPr>
              <w:rFonts w:ascii="Calibri" w:eastAsia="Calibri"/>
            </w:rPr>
            <w:t>1</w:t>
          </w:r>
          <w:r>
            <w:rPr>
              <w:rFonts w:ascii="Calibri" w:eastAsia="Calibri"/>
            </w:rPr>
            <w:fldChar w:fldCharType="end"/>
          </w:r>
        </w:p>
        <w:p>
          <w:pPr>
            <w:pStyle w:val="7"/>
            <w:numPr>
              <w:ilvl w:val="1"/>
              <w:numId w:val="1"/>
            </w:numPr>
            <w:tabs>
              <w:tab w:val="left" w:pos="685"/>
              <w:tab w:val="left" w:leader="dot" w:pos="8993"/>
            </w:tabs>
            <w:spacing w:before="213" w:after="0" w:line="240" w:lineRule="auto"/>
            <w:ind w:left="684" w:right="0" w:hanging="365"/>
            <w:jc w:val="left"/>
            <w:rPr>
              <w:rFonts w:ascii="Calibri" w:eastAsia="Calibri"/>
            </w:rPr>
          </w:pPr>
          <w:r>
            <w:fldChar w:fldCharType="begin"/>
          </w:r>
          <w:r>
            <w:instrText xml:space="preserve"> HYPERLINK \l "_bookmark1" </w:instrText>
          </w:r>
          <w:r>
            <w:fldChar w:fldCharType="separate"/>
          </w:r>
          <w:r>
            <w:t>使命</w:t>
          </w:r>
          <w:r>
            <w:tab/>
          </w:r>
          <w:r>
            <w:rPr>
              <w:rFonts w:ascii="Calibri" w:eastAsia="Calibri"/>
            </w:rPr>
            <w:t>1</w:t>
          </w:r>
          <w:r>
            <w:rPr>
              <w:rFonts w:ascii="Calibri" w:eastAsia="Calibri"/>
            </w:rPr>
            <w:fldChar w:fldCharType="end"/>
          </w:r>
        </w:p>
        <w:p>
          <w:pPr>
            <w:pStyle w:val="7"/>
            <w:numPr>
              <w:ilvl w:val="1"/>
              <w:numId w:val="1"/>
            </w:numPr>
            <w:tabs>
              <w:tab w:val="left" w:pos="685"/>
              <w:tab w:val="left" w:leader="dot" w:pos="8993"/>
            </w:tabs>
            <w:spacing w:before="93" w:after="0" w:line="240" w:lineRule="auto"/>
            <w:ind w:left="684" w:right="0" w:hanging="365"/>
            <w:jc w:val="left"/>
            <w:rPr>
              <w:rFonts w:ascii="Calibri" w:eastAsia="Calibri"/>
            </w:rPr>
          </w:pPr>
          <w:r>
            <w:fldChar w:fldCharType="begin"/>
          </w:r>
          <w:r>
            <w:instrText xml:space="preserve"> HYPERLINK \l "_bookmark2" </w:instrText>
          </w:r>
          <w:r>
            <w:fldChar w:fldCharType="separate"/>
          </w:r>
          <w:r>
            <w:t>愿景</w:t>
          </w:r>
          <w:r>
            <w:tab/>
          </w:r>
          <w:r>
            <w:rPr>
              <w:rFonts w:ascii="Calibri" w:eastAsia="Calibri"/>
            </w:rPr>
            <w:t>1</w:t>
          </w:r>
          <w:r>
            <w:rPr>
              <w:rFonts w:ascii="Calibri" w:eastAsia="Calibri"/>
            </w:rPr>
            <w:fldChar w:fldCharType="end"/>
          </w:r>
        </w:p>
        <w:p>
          <w:pPr>
            <w:pStyle w:val="9"/>
            <w:numPr>
              <w:ilvl w:val="1"/>
              <w:numId w:val="1"/>
            </w:numPr>
            <w:tabs>
              <w:tab w:val="left" w:pos="401"/>
              <w:tab w:val="left" w:leader="dot" w:pos="8673"/>
            </w:tabs>
            <w:spacing w:before="91" w:after="0" w:line="240" w:lineRule="auto"/>
            <w:ind w:left="720" w:right="248" w:hanging="721"/>
            <w:jc w:val="right"/>
            <w:rPr>
              <w:rFonts w:ascii="Calibri" w:eastAsia="Calibri"/>
            </w:rPr>
          </w:pPr>
          <w:r>
            <w:fldChar w:fldCharType="begin"/>
          </w:r>
          <w:r>
            <w:instrText xml:space="preserve"> HYPERLINK \l "_bookmark3" </w:instrText>
          </w:r>
          <w:r>
            <w:fldChar w:fldCharType="separate"/>
          </w:r>
          <w:r>
            <w:t>核心价值观</w:t>
          </w:r>
          <w:r>
            <w:tab/>
          </w:r>
          <w:r>
            <w:rPr>
              <w:rFonts w:ascii="Calibri" w:eastAsia="Calibri"/>
            </w:rPr>
            <w:t>1</w:t>
          </w:r>
          <w:r>
            <w:rPr>
              <w:rFonts w:ascii="Calibri" w:eastAsia="Calibri"/>
            </w:rPr>
            <w:fldChar w:fldCharType="end"/>
          </w:r>
        </w:p>
        <w:p>
          <w:pPr>
            <w:pStyle w:val="7"/>
            <w:numPr>
              <w:ilvl w:val="1"/>
              <w:numId w:val="1"/>
            </w:numPr>
            <w:tabs>
              <w:tab w:val="left" w:pos="721"/>
              <w:tab w:val="left" w:leader="dot" w:pos="8993"/>
            </w:tabs>
            <w:spacing w:before="94" w:after="0" w:line="240" w:lineRule="auto"/>
            <w:ind w:left="720" w:right="0" w:hanging="401"/>
            <w:jc w:val="left"/>
            <w:rPr>
              <w:rFonts w:ascii="Calibri" w:eastAsia="Calibri"/>
            </w:rPr>
          </w:pPr>
          <w:r>
            <w:fldChar w:fldCharType="begin"/>
          </w:r>
          <w:r>
            <w:instrText xml:space="preserve"> HYPERLINK \l "_bookmark4" </w:instrText>
          </w:r>
          <w:r>
            <w:fldChar w:fldCharType="separate"/>
          </w:r>
          <w:r>
            <w:t>方针</w:t>
          </w:r>
          <w:r>
            <w:tab/>
          </w:r>
          <w:r>
            <w:rPr>
              <w:rFonts w:ascii="Calibri" w:eastAsia="Calibri"/>
            </w:rPr>
            <w:t>1</w:t>
          </w:r>
          <w:r>
            <w:rPr>
              <w:rFonts w:ascii="Calibri" w:eastAsia="Calibri"/>
            </w:rPr>
            <w:fldChar w:fldCharType="end"/>
          </w:r>
        </w:p>
        <w:p>
          <w:pPr>
            <w:pStyle w:val="8"/>
            <w:tabs>
              <w:tab w:val="left" w:leader="dot" w:pos="8882"/>
            </w:tabs>
            <w:rPr>
              <w:rFonts w:ascii="Calibri" w:eastAsia="Calibri"/>
            </w:rPr>
          </w:pPr>
          <w:r>
            <w:fldChar w:fldCharType="begin"/>
          </w:r>
          <w:r>
            <w:instrText xml:space="preserve"> HYPERLINK \l "_bookmark5" </w:instrText>
          </w:r>
          <w:r>
            <w:fldChar w:fldCharType="separate"/>
          </w:r>
          <w:r>
            <w:t>第二章</w:t>
          </w:r>
          <w:r>
            <w:rPr>
              <w:spacing w:val="-3"/>
            </w:rPr>
            <w:t xml:space="preserve"> </w:t>
          </w:r>
          <w:r>
            <w:t>质量内部管理</w:t>
          </w:r>
          <w:r>
            <w:tab/>
          </w:r>
          <w:r>
            <w:rPr>
              <w:rFonts w:ascii="Calibri" w:eastAsia="Calibri"/>
            </w:rPr>
            <w:t>1</w:t>
          </w:r>
          <w:r>
            <w:rPr>
              <w:rFonts w:ascii="Calibri" w:eastAsia="Calibri"/>
            </w:rPr>
            <w:fldChar w:fldCharType="end"/>
          </w:r>
        </w:p>
        <w:p>
          <w:pPr>
            <w:pStyle w:val="7"/>
            <w:numPr>
              <w:ilvl w:val="1"/>
              <w:numId w:val="2"/>
            </w:numPr>
            <w:tabs>
              <w:tab w:val="left" w:pos="721"/>
              <w:tab w:val="left" w:leader="dot" w:pos="8993"/>
            </w:tabs>
            <w:spacing w:before="211" w:after="0" w:line="240" w:lineRule="auto"/>
            <w:ind w:left="720" w:right="0" w:hanging="401"/>
            <w:jc w:val="left"/>
            <w:rPr>
              <w:rFonts w:ascii="Calibri" w:eastAsia="Calibri"/>
            </w:rPr>
          </w:pPr>
          <w:r>
            <w:fldChar w:fldCharType="begin"/>
          </w:r>
          <w:r>
            <w:instrText xml:space="preserve"> HYPERLINK \l "_bookmark6" </w:instrText>
          </w:r>
          <w:r>
            <w:fldChar w:fldCharType="separate"/>
          </w:r>
          <w:r>
            <w:t>质量管理机构</w:t>
          </w:r>
          <w:r>
            <w:tab/>
          </w:r>
          <w:r>
            <w:rPr>
              <w:rFonts w:ascii="Calibri" w:eastAsia="Calibri"/>
            </w:rPr>
            <w:t>1</w:t>
          </w:r>
          <w:r>
            <w:rPr>
              <w:rFonts w:ascii="Calibri" w:eastAsia="Calibri"/>
            </w:rPr>
            <w:fldChar w:fldCharType="end"/>
          </w:r>
        </w:p>
        <w:p>
          <w:pPr>
            <w:pStyle w:val="7"/>
            <w:numPr>
              <w:ilvl w:val="1"/>
              <w:numId w:val="2"/>
            </w:numPr>
            <w:tabs>
              <w:tab w:val="left" w:pos="721"/>
              <w:tab w:val="left" w:leader="dot" w:pos="8993"/>
            </w:tabs>
            <w:spacing w:before="93" w:after="0" w:line="240" w:lineRule="auto"/>
            <w:ind w:left="720" w:right="0" w:hanging="401"/>
            <w:jc w:val="left"/>
            <w:rPr>
              <w:rFonts w:ascii="Calibri" w:eastAsia="Calibri"/>
            </w:rPr>
          </w:pPr>
          <w:r>
            <w:fldChar w:fldCharType="begin"/>
          </w:r>
          <w:r>
            <w:instrText xml:space="preserve"> HYPERLINK \l "_bookmark7" </w:instrText>
          </w:r>
          <w:r>
            <w:fldChar w:fldCharType="separate"/>
          </w:r>
          <w:r>
            <w:t>质量管理体系</w:t>
          </w:r>
          <w:r>
            <w:tab/>
          </w:r>
          <w:r>
            <w:rPr>
              <w:rFonts w:ascii="Calibri" w:eastAsia="Calibri"/>
            </w:rPr>
            <w:t>2</w:t>
          </w:r>
          <w:r>
            <w:rPr>
              <w:rFonts w:ascii="Calibri" w:eastAsia="Calibri"/>
            </w:rPr>
            <w:fldChar w:fldCharType="end"/>
          </w:r>
        </w:p>
        <w:p>
          <w:pPr>
            <w:pStyle w:val="8"/>
            <w:tabs>
              <w:tab w:val="left" w:leader="dot" w:pos="8882"/>
            </w:tabs>
            <w:rPr>
              <w:rFonts w:ascii="Calibri" w:eastAsia="Calibri"/>
            </w:rPr>
          </w:pPr>
          <w:r>
            <w:fldChar w:fldCharType="begin"/>
          </w:r>
          <w:r>
            <w:instrText xml:space="preserve"> HYPERLINK \l "_bookmark8" </w:instrText>
          </w:r>
          <w:r>
            <w:fldChar w:fldCharType="separate"/>
          </w:r>
          <w:r>
            <w:t>第三章</w:t>
          </w:r>
          <w:r>
            <w:rPr>
              <w:spacing w:val="-3"/>
            </w:rPr>
            <w:t xml:space="preserve"> </w:t>
          </w:r>
          <w:r>
            <w:t>质量诚信</w:t>
          </w:r>
          <w:r>
            <w:tab/>
          </w:r>
          <w:r>
            <w:rPr>
              <w:rFonts w:ascii="Calibri" w:eastAsia="Calibri"/>
            </w:rPr>
            <w:t>4</w:t>
          </w:r>
          <w:r>
            <w:rPr>
              <w:rFonts w:ascii="Calibri" w:eastAsia="Calibri"/>
            </w:rPr>
            <w:fldChar w:fldCharType="end"/>
          </w:r>
        </w:p>
        <w:p>
          <w:pPr>
            <w:pStyle w:val="7"/>
            <w:numPr>
              <w:ilvl w:val="1"/>
              <w:numId w:val="3"/>
            </w:numPr>
            <w:tabs>
              <w:tab w:val="left" w:pos="721"/>
              <w:tab w:val="left" w:leader="dot" w:pos="8993"/>
            </w:tabs>
            <w:spacing w:before="211" w:after="0" w:line="240" w:lineRule="auto"/>
            <w:ind w:left="720" w:right="0" w:hanging="401"/>
            <w:jc w:val="left"/>
            <w:rPr>
              <w:rFonts w:ascii="Calibri" w:eastAsia="Calibri"/>
            </w:rPr>
          </w:pPr>
          <w:r>
            <w:fldChar w:fldCharType="begin"/>
          </w:r>
          <w:r>
            <w:instrText xml:space="preserve"> HYPERLINK \l "_bookmark9" </w:instrText>
          </w:r>
          <w:r>
            <w:fldChar w:fldCharType="separate"/>
          </w:r>
          <w:r>
            <w:t>质量诚信管理</w:t>
          </w:r>
          <w:r>
            <w:tab/>
          </w:r>
          <w:r>
            <w:rPr>
              <w:rFonts w:ascii="Calibri" w:eastAsia="Calibri"/>
            </w:rPr>
            <w:t>4</w:t>
          </w:r>
          <w:r>
            <w:rPr>
              <w:rFonts w:ascii="Calibri" w:eastAsia="Calibri"/>
            </w:rPr>
            <w:fldChar w:fldCharType="end"/>
          </w:r>
        </w:p>
        <w:p>
          <w:pPr>
            <w:pStyle w:val="7"/>
            <w:numPr>
              <w:ilvl w:val="1"/>
              <w:numId w:val="3"/>
            </w:numPr>
            <w:tabs>
              <w:tab w:val="left" w:pos="721"/>
              <w:tab w:val="left" w:leader="dot" w:pos="8993"/>
            </w:tabs>
            <w:spacing w:before="94" w:after="0" w:line="240" w:lineRule="auto"/>
            <w:ind w:left="720" w:right="0" w:hanging="401"/>
            <w:jc w:val="left"/>
            <w:rPr>
              <w:rFonts w:ascii="Calibri" w:eastAsia="Calibri"/>
            </w:rPr>
          </w:pPr>
          <w:r>
            <w:fldChar w:fldCharType="begin"/>
          </w:r>
          <w:r>
            <w:instrText xml:space="preserve"> HYPERLINK \l "_bookmark10" </w:instrText>
          </w:r>
          <w:r>
            <w:fldChar w:fldCharType="separate"/>
          </w:r>
          <w:r>
            <w:t>质量文化建设</w:t>
          </w:r>
          <w:r>
            <w:tab/>
          </w:r>
          <w:r>
            <w:rPr>
              <w:rFonts w:ascii="Calibri" w:eastAsia="Calibri"/>
            </w:rPr>
            <w:t>5</w:t>
          </w:r>
          <w:r>
            <w:rPr>
              <w:rFonts w:ascii="Calibri" w:eastAsia="Calibri"/>
            </w:rPr>
            <w:fldChar w:fldCharType="end"/>
          </w:r>
        </w:p>
        <w:p>
          <w:pPr>
            <w:pStyle w:val="8"/>
            <w:tabs>
              <w:tab w:val="left" w:leader="dot" w:pos="8882"/>
            </w:tabs>
            <w:rPr>
              <w:rFonts w:ascii="Calibri" w:eastAsia="Calibri"/>
            </w:rPr>
          </w:pPr>
          <w:r>
            <w:fldChar w:fldCharType="begin"/>
          </w:r>
          <w:r>
            <w:instrText xml:space="preserve"> HYPERLINK \l "_bookmark11" </w:instrText>
          </w:r>
          <w:r>
            <w:fldChar w:fldCharType="separate"/>
          </w:r>
          <w:r>
            <w:t>第四章</w:t>
          </w:r>
          <w:r>
            <w:rPr>
              <w:spacing w:val="-3"/>
            </w:rPr>
            <w:t xml:space="preserve"> </w:t>
          </w:r>
          <w:r>
            <w:t>质量基础</w:t>
          </w:r>
          <w:r>
            <w:tab/>
          </w:r>
          <w:r>
            <w:rPr>
              <w:rFonts w:ascii="Calibri" w:eastAsia="Calibri"/>
            </w:rPr>
            <w:t>7</w:t>
          </w:r>
          <w:r>
            <w:rPr>
              <w:rFonts w:ascii="Calibri" w:eastAsia="Calibri"/>
            </w:rPr>
            <w:fldChar w:fldCharType="end"/>
          </w:r>
        </w:p>
        <w:p>
          <w:pPr>
            <w:pStyle w:val="7"/>
            <w:numPr>
              <w:ilvl w:val="1"/>
              <w:numId w:val="4"/>
            </w:numPr>
            <w:tabs>
              <w:tab w:val="left" w:pos="721"/>
              <w:tab w:val="left" w:leader="dot" w:pos="8993"/>
            </w:tabs>
            <w:spacing w:before="211" w:after="0" w:line="240" w:lineRule="auto"/>
            <w:ind w:left="720" w:right="0" w:hanging="401"/>
            <w:jc w:val="left"/>
            <w:rPr>
              <w:rFonts w:ascii="Calibri" w:eastAsia="Calibri"/>
            </w:rPr>
          </w:pPr>
          <w:r>
            <w:fldChar w:fldCharType="begin"/>
          </w:r>
          <w:r>
            <w:instrText xml:space="preserve"> HYPERLINK \l "_bookmark12" </w:instrText>
          </w:r>
          <w:r>
            <w:fldChar w:fldCharType="separate"/>
          </w:r>
          <w:r>
            <w:t>专利</w:t>
          </w:r>
          <w:r>
            <w:tab/>
          </w:r>
          <w:r>
            <w:rPr>
              <w:rFonts w:ascii="Calibri" w:eastAsia="Calibri"/>
            </w:rPr>
            <w:t>7</w:t>
          </w:r>
          <w:r>
            <w:rPr>
              <w:rFonts w:ascii="Calibri" w:eastAsia="Calibri"/>
            </w:rPr>
            <w:fldChar w:fldCharType="end"/>
          </w:r>
        </w:p>
        <w:p>
          <w:pPr>
            <w:pStyle w:val="7"/>
            <w:numPr>
              <w:ilvl w:val="1"/>
              <w:numId w:val="4"/>
            </w:numPr>
            <w:tabs>
              <w:tab w:val="left" w:pos="721"/>
              <w:tab w:val="left" w:leader="dot" w:pos="8993"/>
            </w:tabs>
            <w:spacing w:before="93" w:after="0" w:line="240" w:lineRule="auto"/>
            <w:ind w:left="720" w:right="0" w:hanging="401"/>
            <w:jc w:val="left"/>
            <w:rPr>
              <w:rFonts w:ascii="Calibri" w:eastAsia="Calibri"/>
            </w:rPr>
          </w:pPr>
          <w:r>
            <w:fldChar w:fldCharType="begin"/>
          </w:r>
          <w:r>
            <w:instrText xml:space="preserve"> HYPERLINK \l "_bookmark13" </w:instrText>
          </w:r>
          <w:r>
            <w:fldChar w:fldCharType="separate"/>
          </w:r>
          <w:r>
            <w:t>计量水平</w:t>
          </w:r>
          <w:r>
            <w:tab/>
          </w:r>
          <w:r>
            <w:rPr>
              <w:rFonts w:ascii="Calibri" w:eastAsia="Calibri"/>
            </w:rPr>
            <w:t>7</w:t>
          </w:r>
          <w:r>
            <w:rPr>
              <w:rFonts w:ascii="Calibri" w:eastAsia="Calibri"/>
            </w:rPr>
            <w:fldChar w:fldCharType="end"/>
          </w:r>
        </w:p>
        <w:p>
          <w:pPr>
            <w:pStyle w:val="7"/>
            <w:numPr>
              <w:ilvl w:val="1"/>
              <w:numId w:val="4"/>
            </w:numPr>
            <w:tabs>
              <w:tab w:val="left" w:pos="721"/>
              <w:tab w:val="left" w:leader="dot" w:pos="8993"/>
            </w:tabs>
            <w:spacing w:before="93" w:after="0" w:line="240" w:lineRule="auto"/>
            <w:ind w:left="720" w:right="0" w:hanging="401"/>
            <w:jc w:val="left"/>
            <w:rPr>
              <w:rFonts w:ascii="Calibri" w:eastAsia="Calibri"/>
            </w:rPr>
          </w:pPr>
          <w:r>
            <w:fldChar w:fldCharType="begin"/>
          </w:r>
          <w:r>
            <w:instrText xml:space="preserve"> HYPERLINK \l "_bookmark14" </w:instrText>
          </w:r>
          <w:r>
            <w:fldChar w:fldCharType="separate"/>
          </w:r>
          <w:r>
            <w:t>认证认可情况</w:t>
          </w:r>
          <w:r>
            <w:tab/>
          </w:r>
          <w:r>
            <w:rPr>
              <w:rFonts w:ascii="Calibri" w:eastAsia="Calibri"/>
            </w:rPr>
            <w:t>7</w:t>
          </w:r>
          <w:r>
            <w:rPr>
              <w:rFonts w:ascii="Calibri" w:eastAsia="Calibri"/>
            </w:rPr>
            <w:fldChar w:fldCharType="end"/>
          </w:r>
        </w:p>
        <w:p>
          <w:pPr>
            <w:pStyle w:val="7"/>
            <w:numPr>
              <w:ilvl w:val="1"/>
              <w:numId w:val="4"/>
            </w:numPr>
            <w:tabs>
              <w:tab w:val="left" w:pos="721"/>
              <w:tab w:val="left" w:leader="dot" w:pos="8993"/>
            </w:tabs>
            <w:spacing w:before="91" w:after="0" w:line="240" w:lineRule="auto"/>
            <w:ind w:left="720" w:right="0" w:hanging="401"/>
            <w:jc w:val="left"/>
            <w:rPr>
              <w:rFonts w:ascii="Calibri" w:eastAsia="Calibri"/>
            </w:rPr>
          </w:pPr>
          <w:r>
            <w:fldChar w:fldCharType="begin"/>
          </w:r>
          <w:r>
            <w:instrText xml:space="preserve"> HYPERLINK \l "_bookmark15" </w:instrText>
          </w:r>
          <w:r>
            <w:fldChar w:fldCharType="separate"/>
          </w:r>
          <w:r>
            <w:t>特种设备安全管理</w:t>
          </w:r>
          <w:r>
            <w:tab/>
          </w:r>
          <w:r>
            <w:rPr>
              <w:rFonts w:ascii="Calibri" w:eastAsia="Calibri"/>
            </w:rPr>
            <w:t>8</w:t>
          </w:r>
          <w:r>
            <w:rPr>
              <w:rFonts w:ascii="Calibri" w:eastAsia="Calibri"/>
            </w:rPr>
            <w:fldChar w:fldCharType="end"/>
          </w:r>
        </w:p>
        <w:p>
          <w:pPr>
            <w:pStyle w:val="8"/>
            <w:tabs>
              <w:tab w:val="left" w:leader="dot" w:pos="8882"/>
            </w:tabs>
            <w:spacing w:before="214"/>
            <w:rPr>
              <w:rFonts w:ascii="Calibri" w:eastAsia="Calibri"/>
            </w:rPr>
          </w:pPr>
          <w:r>
            <w:fldChar w:fldCharType="begin"/>
          </w:r>
          <w:r>
            <w:instrText xml:space="preserve"> HYPERLINK \l "_bookmark16" </w:instrText>
          </w:r>
          <w:r>
            <w:fldChar w:fldCharType="separate"/>
          </w:r>
          <w:r>
            <w:t>第五章</w:t>
          </w:r>
          <w:r>
            <w:rPr>
              <w:spacing w:val="-3"/>
            </w:rPr>
            <w:t xml:space="preserve"> </w:t>
          </w:r>
          <w:r>
            <w:t>产品质量责任</w:t>
          </w:r>
          <w:r>
            <w:fldChar w:fldCharType="end"/>
          </w:r>
          <w:r>
            <w:tab/>
          </w:r>
          <w:r>
            <w:rPr>
              <w:rFonts w:ascii="Calibri" w:eastAsia="Calibri"/>
            </w:rPr>
            <w:t>8</w:t>
          </w:r>
        </w:p>
        <w:p>
          <w:pPr>
            <w:pStyle w:val="7"/>
            <w:numPr>
              <w:ilvl w:val="1"/>
              <w:numId w:val="5"/>
            </w:numPr>
            <w:tabs>
              <w:tab w:val="left" w:pos="721"/>
              <w:tab w:val="left" w:leader="dot" w:pos="8993"/>
            </w:tabs>
            <w:spacing w:before="213" w:after="0" w:line="240" w:lineRule="auto"/>
            <w:ind w:left="720" w:right="0" w:hanging="401"/>
            <w:jc w:val="left"/>
            <w:rPr>
              <w:rFonts w:ascii="Calibri" w:eastAsia="Calibri"/>
            </w:rPr>
          </w:pPr>
          <w:r>
            <w:fldChar w:fldCharType="begin"/>
          </w:r>
          <w:r>
            <w:instrText xml:space="preserve"> HYPERLINK \l "_bookmark17" </w:instrText>
          </w:r>
          <w:r>
            <w:fldChar w:fldCharType="separate"/>
          </w:r>
          <w:r>
            <w:t>质量检验情况</w:t>
          </w:r>
          <w:r>
            <w:fldChar w:fldCharType="end"/>
          </w:r>
          <w:r>
            <w:tab/>
          </w:r>
          <w:r>
            <w:rPr>
              <w:rFonts w:ascii="Calibri" w:eastAsia="Calibri"/>
            </w:rPr>
            <w:t>8</w:t>
          </w:r>
        </w:p>
        <w:p>
          <w:pPr>
            <w:pStyle w:val="7"/>
            <w:numPr>
              <w:ilvl w:val="1"/>
              <w:numId w:val="5"/>
            </w:numPr>
            <w:tabs>
              <w:tab w:val="left" w:pos="685"/>
              <w:tab w:val="left" w:leader="dot" w:pos="8993"/>
            </w:tabs>
            <w:spacing w:before="91" w:after="0" w:line="240" w:lineRule="auto"/>
            <w:ind w:left="684" w:right="0" w:hanging="365"/>
            <w:jc w:val="left"/>
            <w:rPr>
              <w:rFonts w:ascii="Calibri" w:eastAsia="Calibri"/>
            </w:rPr>
          </w:pPr>
          <w:r>
            <w:fldChar w:fldCharType="begin"/>
          </w:r>
          <w:r>
            <w:instrText xml:space="preserve"> HYPERLINK \l "_bookmark18" </w:instrText>
          </w:r>
          <w:r>
            <w:fldChar w:fldCharType="separate"/>
          </w:r>
          <w:r>
            <w:t>生产许可情况</w:t>
          </w:r>
          <w:r>
            <w:fldChar w:fldCharType="end"/>
          </w:r>
          <w:r>
            <w:tab/>
          </w:r>
          <w:r>
            <w:rPr>
              <w:rFonts w:ascii="Calibri" w:eastAsia="Calibri"/>
            </w:rPr>
            <w:t>9</w:t>
          </w:r>
        </w:p>
        <w:p>
          <w:pPr>
            <w:pStyle w:val="8"/>
            <w:tabs>
              <w:tab w:val="left" w:leader="dot" w:pos="8882"/>
            </w:tabs>
            <w:rPr>
              <w:rFonts w:ascii="Calibri" w:eastAsia="Calibri"/>
            </w:rPr>
          </w:pPr>
          <w:r>
            <w:fldChar w:fldCharType="begin"/>
          </w:r>
          <w:r>
            <w:instrText xml:space="preserve"> HYPERLINK \l "_bookmark19" </w:instrText>
          </w:r>
          <w:r>
            <w:fldChar w:fldCharType="separate"/>
          </w:r>
          <w:r>
            <w:t>第六章</w:t>
          </w:r>
          <w:r>
            <w:rPr>
              <w:spacing w:val="-3"/>
            </w:rPr>
            <w:t xml:space="preserve"> </w:t>
          </w:r>
          <w:r>
            <w:t>质量风险管理</w:t>
          </w:r>
          <w:r>
            <w:fldChar w:fldCharType="end"/>
          </w:r>
          <w:r>
            <w:tab/>
          </w:r>
          <w:r>
            <w:rPr>
              <w:rFonts w:ascii="Calibri" w:eastAsia="Calibri"/>
            </w:rPr>
            <w:t>9</w:t>
          </w:r>
        </w:p>
        <w:p>
          <w:pPr>
            <w:pStyle w:val="7"/>
            <w:numPr>
              <w:ilvl w:val="1"/>
              <w:numId w:val="6"/>
            </w:numPr>
            <w:tabs>
              <w:tab w:val="left" w:pos="721"/>
              <w:tab w:val="left" w:leader="dot" w:pos="8993"/>
            </w:tabs>
            <w:spacing w:before="213" w:after="0" w:line="240" w:lineRule="auto"/>
            <w:ind w:left="720" w:right="0" w:hanging="401"/>
            <w:jc w:val="left"/>
            <w:rPr>
              <w:rFonts w:ascii="Calibri" w:eastAsia="Calibri"/>
            </w:rPr>
          </w:pPr>
          <w:r>
            <w:fldChar w:fldCharType="begin"/>
          </w:r>
          <w:r>
            <w:instrText xml:space="preserve"> HYPERLINK \l "_bookmark20" </w:instrText>
          </w:r>
          <w:r>
            <w:fldChar w:fldCharType="separate"/>
          </w:r>
          <w:r>
            <w:t>质量投诉</w:t>
          </w:r>
          <w:r>
            <w:fldChar w:fldCharType="end"/>
          </w:r>
          <w:r>
            <w:tab/>
          </w:r>
          <w:r>
            <w:rPr>
              <w:rFonts w:ascii="Calibri" w:eastAsia="Calibri"/>
            </w:rPr>
            <w:t>9</w:t>
          </w:r>
        </w:p>
        <w:p>
          <w:pPr>
            <w:pStyle w:val="7"/>
            <w:numPr>
              <w:ilvl w:val="1"/>
              <w:numId w:val="6"/>
            </w:numPr>
            <w:tabs>
              <w:tab w:val="left" w:pos="721"/>
              <w:tab w:val="left" w:leader="dot" w:pos="8871"/>
            </w:tabs>
            <w:spacing w:before="91" w:after="0" w:line="240" w:lineRule="auto"/>
            <w:ind w:left="720" w:right="0" w:hanging="401"/>
            <w:jc w:val="left"/>
            <w:rPr>
              <w:rFonts w:ascii="Calibri" w:eastAsia="Calibri"/>
            </w:rPr>
          </w:pPr>
          <w:r>
            <w:fldChar w:fldCharType="begin"/>
          </w:r>
          <w:r>
            <w:instrText xml:space="preserve"> HYPERLINK \l "_bookmark21" </w:instrText>
          </w:r>
          <w:r>
            <w:fldChar w:fldCharType="separate"/>
          </w:r>
          <w:r>
            <w:t>质量风险监测</w:t>
          </w:r>
          <w:r>
            <w:tab/>
          </w:r>
          <w:r>
            <w:rPr>
              <w:rFonts w:ascii="Calibri" w:eastAsia="Calibri"/>
            </w:rPr>
            <w:t>9</w:t>
          </w:r>
          <w:r>
            <w:rPr>
              <w:rFonts w:ascii="Calibri" w:eastAsia="Calibri"/>
            </w:rPr>
            <w:fldChar w:fldCharType="end"/>
          </w:r>
          <w:r>
            <w:rPr>
              <w:rFonts w:ascii="Calibri" w:eastAsia="Calibri"/>
            </w:rPr>
            <w:t>0</w:t>
          </w:r>
        </w:p>
        <w:p>
          <w:pPr>
            <w:pStyle w:val="7"/>
            <w:numPr>
              <w:ilvl w:val="1"/>
              <w:numId w:val="6"/>
            </w:numPr>
            <w:tabs>
              <w:tab w:val="left" w:pos="721"/>
              <w:tab w:val="left" w:leader="dot" w:pos="8748"/>
            </w:tabs>
            <w:spacing w:before="94" w:after="0" w:line="240" w:lineRule="auto"/>
            <w:ind w:left="720" w:right="0" w:hanging="401"/>
            <w:jc w:val="left"/>
            <w:rPr>
              <w:rFonts w:ascii="Calibri" w:eastAsia="Calibri"/>
            </w:rPr>
          </w:pPr>
          <w:r>
            <w:fldChar w:fldCharType="begin"/>
          </w:r>
          <w:r>
            <w:instrText xml:space="preserve"> HYPERLINK \l "_bookmark22" </w:instrText>
          </w:r>
          <w:r>
            <w:fldChar w:fldCharType="separate"/>
          </w:r>
          <w:r>
            <w:t>应急管理</w:t>
          </w:r>
          <w:r>
            <w:tab/>
          </w:r>
          <w:r>
            <w:rPr>
              <w:rFonts w:ascii="Calibri" w:eastAsia="Calibri"/>
            </w:rPr>
            <w:t>10</w:t>
          </w:r>
          <w:r>
            <w:rPr>
              <w:rFonts w:ascii="Calibri" w:eastAsia="Calibri"/>
            </w:rPr>
            <w:fldChar w:fldCharType="end"/>
          </w:r>
          <w:r>
            <w:rPr>
              <w:rFonts w:ascii="Calibri" w:eastAsia="Calibri"/>
            </w:rPr>
            <w:t>1</w:t>
          </w:r>
        </w:p>
      </w:sdtContent>
    </w:sdt>
    <w:p>
      <w:pPr>
        <w:spacing w:after="0" w:line="240" w:lineRule="auto"/>
        <w:jc w:val="left"/>
        <w:rPr>
          <w:rFonts w:ascii="Calibri" w:eastAsia="Calibri"/>
        </w:rPr>
        <w:sectPr>
          <w:pgSz w:w="11910" w:h="16840"/>
          <w:pgMar w:top="1580" w:right="1120" w:bottom="280" w:left="1420" w:header="720" w:footer="720" w:gutter="0"/>
          <w:cols w:space="720" w:num="1"/>
        </w:sectPr>
      </w:pPr>
    </w:p>
    <w:p>
      <w:pPr>
        <w:pStyle w:val="2"/>
        <w:spacing w:before="365"/>
        <w:ind w:left="2656" w:right="2402"/>
      </w:pPr>
      <w:bookmarkStart w:id="0" w:name="第一章 质量理念"/>
      <w:bookmarkEnd w:id="0"/>
      <w:bookmarkStart w:id="1" w:name="_bookmark0"/>
      <w:bookmarkEnd w:id="1"/>
      <w:r>
        <w:t>第一章 质量理念</w:t>
      </w:r>
    </w:p>
    <w:p>
      <w:pPr>
        <w:pStyle w:val="6"/>
        <w:spacing w:before="8"/>
        <w:rPr>
          <w:b/>
          <w:sz w:val="42"/>
        </w:rPr>
      </w:pPr>
    </w:p>
    <w:p>
      <w:pPr>
        <w:pStyle w:val="5"/>
        <w:numPr>
          <w:ilvl w:val="1"/>
          <w:numId w:val="7"/>
        </w:numPr>
        <w:tabs>
          <w:tab w:val="left" w:pos="604"/>
        </w:tabs>
        <w:spacing w:before="1" w:after="0" w:line="240" w:lineRule="auto"/>
        <w:ind w:left="603" w:right="0" w:hanging="493"/>
        <w:jc w:val="left"/>
      </w:pPr>
      <w:bookmarkStart w:id="2" w:name="_bookmark1"/>
      <w:bookmarkEnd w:id="2"/>
      <w:bookmarkStart w:id="3" w:name="1.1使命"/>
      <w:bookmarkEnd w:id="3"/>
      <w:bookmarkStart w:id="4" w:name="_bookmark1"/>
      <w:bookmarkEnd w:id="4"/>
      <w:r>
        <w:t>使命</w:t>
      </w:r>
    </w:p>
    <w:p>
      <w:pPr>
        <w:pStyle w:val="6"/>
        <w:spacing w:before="140"/>
        <w:ind w:left="670"/>
      </w:pPr>
      <w:bookmarkStart w:id="5" w:name="成为中国防雷电气行业的领军者"/>
      <w:bookmarkEnd w:id="5"/>
      <w:r>
        <w:t>成为中国防雷电气行业的领军者</w:t>
      </w:r>
    </w:p>
    <w:p>
      <w:pPr>
        <w:pStyle w:val="6"/>
        <w:spacing w:before="4"/>
        <w:rPr>
          <w:sz w:val="35"/>
        </w:rPr>
      </w:pPr>
    </w:p>
    <w:p>
      <w:pPr>
        <w:pStyle w:val="5"/>
        <w:numPr>
          <w:ilvl w:val="1"/>
          <w:numId w:val="7"/>
        </w:numPr>
        <w:tabs>
          <w:tab w:val="left" w:pos="604"/>
        </w:tabs>
        <w:spacing w:before="0" w:after="0" w:line="240" w:lineRule="auto"/>
        <w:ind w:left="603" w:right="0" w:hanging="493"/>
        <w:jc w:val="left"/>
      </w:pPr>
      <w:bookmarkStart w:id="6" w:name="1.2公司愿景"/>
      <w:bookmarkEnd w:id="6"/>
      <w:bookmarkStart w:id="7" w:name="1.2公司愿景"/>
      <w:bookmarkEnd w:id="7"/>
      <w:r>
        <w:t>公司愿景</w:t>
      </w:r>
    </w:p>
    <w:p>
      <w:pPr>
        <w:pStyle w:val="6"/>
        <w:spacing w:before="143"/>
        <w:ind w:left="660"/>
      </w:pPr>
      <w:bookmarkStart w:id="8" w:name="_bookmark3"/>
      <w:bookmarkEnd w:id="8"/>
      <w:bookmarkStart w:id="9" w:name="为全球客户提供值得信赖的防雷电气产品"/>
      <w:bookmarkEnd w:id="9"/>
      <w:r>
        <w:t>为全球客户提供值得信赖的防雷电气产品</w:t>
      </w:r>
    </w:p>
    <w:p>
      <w:pPr>
        <w:pStyle w:val="6"/>
        <w:spacing w:before="4"/>
        <w:rPr>
          <w:sz w:val="35"/>
        </w:rPr>
      </w:pPr>
    </w:p>
    <w:p>
      <w:pPr>
        <w:pStyle w:val="5"/>
        <w:numPr>
          <w:ilvl w:val="1"/>
          <w:numId w:val="7"/>
        </w:numPr>
        <w:tabs>
          <w:tab w:val="left" w:pos="673"/>
        </w:tabs>
        <w:spacing w:before="0" w:after="0" w:line="240" w:lineRule="auto"/>
        <w:ind w:left="672" w:right="0" w:hanging="562"/>
        <w:jc w:val="left"/>
      </w:pPr>
      <w:bookmarkStart w:id="10" w:name="1.3 核心价值观"/>
      <w:bookmarkEnd w:id="10"/>
      <w:bookmarkStart w:id="11" w:name="1.3 核心价值观"/>
      <w:bookmarkEnd w:id="11"/>
      <w:r>
        <w:t>核心价值观</w:t>
      </w:r>
    </w:p>
    <w:p>
      <w:pPr>
        <w:pStyle w:val="6"/>
        <w:spacing w:before="140"/>
        <w:ind w:left="660"/>
      </w:pPr>
      <w:bookmarkStart w:id="12" w:name="创新、务实、拼搏、高效"/>
      <w:bookmarkEnd w:id="12"/>
      <w:r>
        <w:t>创新、务实、拼搏、高效</w:t>
      </w:r>
    </w:p>
    <w:p>
      <w:pPr>
        <w:pStyle w:val="6"/>
        <w:spacing w:before="6"/>
        <w:rPr>
          <w:sz w:val="36"/>
        </w:rPr>
      </w:pPr>
    </w:p>
    <w:p>
      <w:pPr>
        <w:pStyle w:val="5"/>
        <w:numPr>
          <w:ilvl w:val="1"/>
          <w:numId w:val="7"/>
        </w:numPr>
        <w:tabs>
          <w:tab w:val="left" w:pos="601"/>
        </w:tabs>
        <w:spacing w:before="0" w:after="0" w:line="240" w:lineRule="auto"/>
        <w:ind w:left="600" w:right="0" w:hanging="490"/>
        <w:jc w:val="left"/>
      </w:pPr>
      <w:bookmarkStart w:id="13" w:name="_bookmark4"/>
      <w:bookmarkEnd w:id="13"/>
      <w:bookmarkStart w:id="14" w:name="_bookmark4"/>
      <w:bookmarkEnd w:id="14"/>
      <w:r>
        <w:t>质量、环境、职业健康安全方针</w:t>
      </w:r>
    </w:p>
    <w:p>
      <w:pPr>
        <w:pStyle w:val="6"/>
        <w:spacing w:before="10"/>
        <w:rPr>
          <w:b/>
          <w:sz w:val="19"/>
        </w:rPr>
      </w:pPr>
    </w:p>
    <w:p>
      <w:pPr>
        <w:pStyle w:val="6"/>
        <w:tabs>
          <w:tab w:val="left" w:pos="3471"/>
          <w:tab w:val="left" w:pos="4870"/>
          <w:tab w:val="left" w:pos="6271"/>
        </w:tabs>
        <w:spacing w:line="333" w:lineRule="auto"/>
        <w:ind w:left="670" w:right="1971"/>
      </w:pPr>
      <w:r>
        <w:t>质</w:t>
      </w:r>
      <w:r>
        <w:rPr>
          <w:spacing w:val="-3"/>
        </w:rPr>
        <w:t>量</w:t>
      </w:r>
      <w:r>
        <w:t>方针</w:t>
      </w:r>
      <w:r>
        <w:rPr>
          <w:spacing w:val="-3"/>
        </w:rPr>
        <w:t>：</w:t>
      </w:r>
      <w:r>
        <w:t>精益</w:t>
      </w:r>
      <w:r>
        <w:rPr>
          <w:spacing w:val="-3"/>
        </w:rPr>
        <w:t>求</w:t>
      </w:r>
      <w:r>
        <w:t>精</w:t>
      </w:r>
      <w:r>
        <w:tab/>
      </w:r>
      <w:r>
        <w:t>优</w:t>
      </w:r>
      <w:r>
        <w:rPr>
          <w:spacing w:val="-3"/>
        </w:rPr>
        <w:t>质</w:t>
      </w:r>
      <w:r>
        <w:t>高效</w:t>
      </w:r>
      <w:r>
        <w:tab/>
      </w:r>
      <w:r>
        <w:t>顾</w:t>
      </w:r>
      <w:r>
        <w:rPr>
          <w:spacing w:val="-3"/>
        </w:rPr>
        <w:t>客</w:t>
      </w:r>
      <w:r>
        <w:t>至上</w:t>
      </w:r>
      <w:r>
        <w:tab/>
      </w:r>
      <w:r>
        <w:t>诚</w:t>
      </w:r>
      <w:r>
        <w:rPr>
          <w:spacing w:val="-3"/>
        </w:rPr>
        <w:t>信</w:t>
      </w:r>
      <w:r>
        <w:t>守</w:t>
      </w:r>
      <w:r>
        <w:rPr>
          <w:spacing w:val="-15"/>
        </w:rPr>
        <w:t>约</w:t>
      </w:r>
      <w:r>
        <w:t>环</w:t>
      </w:r>
      <w:r>
        <w:rPr>
          <w:spacing w:val="-3"/>
        </w:rPr>
        <w:t>境</w:t>
      </w:r>
      <w:r>
        <w:t>方针</w:t>
      </w:r>
      <w:r>
        <w:rPr>
          <w:spacing w:val="-3"/>
        </w:rPr>
        <w:t>：</w:t>
      </w:r>
      <w:r>
        <w:t>节能</w:t>
      </w:r>
      <w:r>
        <w:rPr>
          <w:spacing w:val="-3"/>
        </w:rPr>
        <w:t>减</w:t>
      </w:r>
      <w:r>
        <w:t>排、</w:t>
      </w:r>
      <w:r>
        <w:rPr>
          <w:spacing w:val="-3"/>
        </w:rPr>
        <w:t>绿</w:t>
      </w:r>
      <w:r>
        <w:t>色生产</w:t>
      </w:r>
    </w:p>
    <w:p>
      <w:pPr>
        <w:pStyle w:val="6"/>
        <w:spacing w:before="1"/>
        <w:ind w:left="670"/>
      </w:pPr>
      <w:r>
        <w:t>职业健康安全方针：安全第一、以人为本</w:t>
      </w:r>
    </w:p>
    <w:p>
      <w:pPr>
        <w:spacing w:after="0"/>
        <w:sectPr>
          <w:footerReference r:id="rId5" w:type="default"/>
          <w:pgSz w:w="11910" w:h="16840"/>
          <w:pgMar w:top="1580" w:right="1120" w:bottom="1380" w:left="1420" w:header="0" w:footer="1200" w:gutter="0"/>
          <w:pgNumType w:start="1"/>
          <w:cols w:space="720" w:num="1"/>
        </w:sectPr>
      </w:pPr>
    </w:p>
    <w:p>
      <w:pPr>
        <w:pStyle w:val="2"/>
        <w:ind w:left="2678" w:right="2402"/>
      </w:pPr>
      <w:bookmarkStart w:id="15" w:name="第二章 质量内部管理"/>
      <w:bookmarkEnd w:id="15"/>
      <w:bookmarkStart w:id="16" w:name="_bookmark5"/>
      <w:bookmarkEnd w:id="16"/>
      <w:r>
        <w:t>第二章 质量内部管理</w:t>
      </w:r>
    </w:p>
    <w:p>
      <w:pPr>
        <w:pStyle w:val="6"/>
        <w:spacing w:before="5"/>
        <w:rPr>
          <w:b/>
          <w:sz w:val="41"/>
        </w:rPr>
      </w:pPr>
    </w:p>
    <w:p>
      <w:pPr>
        <w:pStyle w:val="4"/>
        <w:numPr>
          <w:ilvl w:val="1"/>
          <w:numId w:val="8"/>
        </w:numPr>
        <w:tabs>
          <w:tab w:val="left" w:pos="673"/>
        </w:tabs>
        <w:spacing w:before="0" w:after="0" w:line="240" w:lineRule="auto"/>
        <w:ind w:left="672" w:right="0" w:hanging="562"/>
        <w:jc w:val="left"/>
      </w:pPr>
      <w:bookmarkStart w:id="17" w:name="2.1 质量管理机构"/>
      <w:bookmarkEnd w:id="17"/>
      <w:bookmarkStart w:id="18" w:name="_bookmark6"/>
      <w:bookmarkEnd w:id="18"/>
      <w:bookmarkStart w:id="19" w:name="_bookmark6"/>
      <w:bookmarkEnd w:id="19"/>
      <w:r>
        <w:t>质量管理机构</w:t>
      </w:r>
    </w:p>
    <w:p>
      <w:pPr>
        <w:pStyle w:val="13"/>
        <w:numPr>
          <w:ilvl w:val="2"/>
          <w:numId w:val="8"/>
        </w:numPr>
        <w:tabs>
          <w:tab w:val="left" w:pos="829"/>
        </w:tabs>
        <w:spacing w:before="228" w:after="0" w:line="240" w:lineRule="auto"/>
        <w:ind w:left="828" w:right="0" w:hanging="718"/>
        <w:jc w:val="left"/>
        <w:rPr>
          <w:sz w:val="28"/>
        </w:rPr>
      </w:pPr>
      <w:r>
        <w:rPr>
          <w:spacing w:val="-2"/>
          <w:sz w:val="28"/>
        </w:rPr>
        <w:t>管理者代表</w:t>
      </w:r>
    </w:p>
    <w:p>
      <w:pPr>
        <w:pStyle w:val="6"/>
        <w:spacing w:before="140" w:line="333" w:lineRule="auto"/>
        <w:ind w:left="111" w:right="291" w:firstLine="559"/>
        <w:jc w:val="both"/>
      </w:pPr>
      <w:r>
        <w:t>经公司最高管理者任命、并授权其在质量管理体系方面指挥和控制系统。负责推动公司质量方针、目标、战略的具体实施、评价和改进。具体职责包括：</w:t>
      </w:r>
    </w:p>
    <w:p>
      <w:pPr>
        <w:pStyle w:val="6"/>
        <w:spacing w:before="4"/>
        <w:ind w:left="111"/>
      </w:pPr>
      <w:r>
        <w:rPr>
          <w:rFonts w:ascii="Cambria" w:eastAsia="Cambria"/>
        </w:rPr>
        <w:t>--</w:t>
      </w:r>
      <w:r>
        <w:t>按照</w:t>
      </w:r>
      <w:r>
        <w:rPr>
          <w:rFonts w:ascii="Cambria" w:eastAsia="Cambria"/>
        </w:rPr>
        <w:t>ISO 9001</w:t>
      </w:r>
      <w:r>
        <w:t>标准，建设和完善公司质量管理体系，提升质量管理水平；</w:t>
      </w:r>
    </w:p>
    <w:p>
      <w:pPr>
        <w:pStyle w:val="6"/>
        <w:spacing w:before="143" w:line="333" w:lineRule="auto"/>
        <w:ind w:left="111" w:right="238"/>
      </w:pPr>
      <w:r>
        <w:rPr>
          <w:rFonts w:ascii="Cambria" w:eastAsia="Cambria"/>
          <w:spacing w:val="-1"/>
        </w:rPr>
        <w:t>--</w:t>
      </w:r>
      <w:r>
        <w:rPr>
          <w:spacing w:val="-11"/>
        </w:rPr>
        <w:t>根据公司发展的战略需要，组织更改、修订和完善《质量手册》和相关文件；</w:t>
      </w:r>
    </w:p>
    <w:p>
      <w:pPr>
        <w:pStyle w:val="6"/>
        <w:spacing w:before="1" w:line="336" w:lineRule="auto"/>
        <w:ind w:left="111" w:right="106"/>
      </w:pPr>
      <w:r>
        <w:rPr>
          <w:rFonts w:ascii="Cambria" w:eastAsia="Cambria"/>
        </w:rPr>
        <w:t>--</w:t>
      </w:r>
      <w:r>
        <w:t>宣传、贯彻公司质量方针，并对各单位质量管理体系运行情况进行监督、考核；</w:t>
      </w:r>
    </w:p>
    <w:p>
      <w:pPr>
        <w:pStyle w:val="6"/>
        <w:spacing w:line="333" w:lineRule="auto"/>
        <w:ind w:left="111" w:right="238"/>
      </w:pPr>
      <w:r>
        <w:rPr>
          <w:rFonts w:ascii="Cambria" w:eastAsia="Cambria"/>
          <w:spacing w:val="-1"/>
        </w:rPr>
        <w:t>--</w:t>
      </w:r>
      <w:r>
        <w:rPr>
          <w:spacing w:val="-9"/>
        </w:rPr>
        <w:t>督促业务部门质量改进计划实施和质量意识的提升，改善质量管理体系运</w:t>
      </w:r>
      <w:r>
        <w:rPr>
          <w:spacing w:val="-3"/>
        </w:rPr>
        <w:t>行效果；</w:t>
      </w:r>
    </w:p>
    <w:p>
      <w:pPr>
        <w:pStyle w:val="6"/>
        <w:ind w:left="111"/>
      </w:pPr>
      <w:r>
        <w:rPr>
          <w:rFonts w:ascii="Cambria" w:eastAsia="Cambria"/>
          <w:spacing w:val="-1"/>
        </w:rPr>
        <w:t>--</w:t>
      </w:r>
      <w:r>
        <w:rPr>
          <w:spacing w:val="-3"/>
        </w:rPr>
        <w:t>代表公司就质量管理的有关事宜与外部联络和沟通；</w:t>
      </w:r>
    </w:p>
    <w:p>
      <w:pPr>
        <w:pStyle w:val="6"/>
        <w:spacing w:before="140"/>
        <w:ind w:left="111"/>
      </w:pPr>
      <w:r>
        <w:rPr>
          <w:rFonts w:ascii="Cambria" w:eastAsia="Cambria"/>
          <w:spacing w:val="-1"/>
        </w:rPr>
        <w:t>--</w:t>
      </w:r>
      <w:r>
        <w:rPr>
          <w:spacing w:val="-3"/>
        </w:rPr>
        <w:t>向公司汇报质量管理体系的业绩，包括改进的要求。</w:t>
      </w:r>
    </w:p>
    <w:p>
      <w:pPr>
        <w:pStyle w:val="13"/>
        <w:numPr>
          <w:ilvl w:val="2"/>
          <w:numId w:val="8"/>
        </w:numPr>
        <w:tabs>
          <w:tab w:val="left" w:pos="829"/>
        </w:tabs>
        <w:spacing w:before="141" w:after="0" w:line="240" w:lineRule="auto"/>
        <w:ind w:left="828" w:right="0" w:hanging="718"/>
        <w:jc w:val="left"/>
        <w:rPr>
          <w:sz w:val="28"/>
        </w:rPr>
      </w:pPr>
      <w:r>
        <w:rPr>
          <w:spacing w:val="-2"/>
          <w:sz w:val="28"/>
        </w:rPr>
        <w:t>技术品质部</w:t>
      </w:r>
    </w:p>
    <w:p>
      <w:pPr>
        <w:pStyle w:val="6"/>
        <w:spacing w:before="143" w:line="333" w:lineRule="auto"/>
        <w:ind w:left="111" w:right="238"/>
      </w:pPr>
      <w:bookmarkStart w:id="20" w:name="_bookmark7"/>
      <w:bookmarkEnd w:id="20"/>
      <w:r>
        <w:rPr>
          <w:rFonts w:ascii="Cambria" w:eastAsia="Cambria"/>
        </w:rPr>
        <w:t>--</w:t>
      </w:r>
      <w:r>
        <w:t>负责外购原辅料、成品质量检验与把关,质量信息记录、归纳、分析与反馈；</w:t>
      </w:r>
    </w:p>
    <w:p>
      <w:pPr>
        <w:pStyle w:val="6"/>
        <w:spacing w:before="1" w:line="336" w:lineRule="auto"/>
        <w:ind w:left="111" w:right="106"/>
      </w:pPr>
      <w:r>
        <w:rPr>
          <w:rFonts w:ascii="Cambria" w:eastAsia="Cambria"/>
        </w:rPr>
        <w:t>--</w:t>
      </w:r>
      <w:r>
        <w:t>负责组织对客户的质量反馈制定纠正、预防措施并跟踪验证，回复客户， 对客户退回的不合格品接收、统计；</w:t>
      </w:r>
    </w:p>
    <w:p>
      <w:pPr>
        <w:pStyle w:val="6"/>
        <w:spacing w:line="355" w:lineRule="exact"/>
        <w:ind w:left="111"/>
      </w:pPr>
      <w:r>
        <w:rPr>
          <w:rFonts w:ascii="Cambria" w:eastAsia="Cambria"/>
        </w:rPr>
        <w:t>--</w:t>
      </w:r>
      <w:r>
        <w:t>负责组织相关部门对制造过程中出现的质量问题进行分析与处理；</w:t>
      </w:r>
    </w:p>
    <w:p>
      <w:pPr>
        <w:pStyle w:val="6"/>
        <w:spacing w:before="140" w:line="336" w:lineRule="auto"/>
        <w:ind w:left="111" w:right="238"/>
      </w:pPr>
      <w:r>
        <w:rPr>
          <w:rFonts w:ascii="Cambria" w:eastAsia="Cambria"/>
        </w:rPr>
        <w:t>--</w:t>
      </w:r>
      <w:r>
        <w:t>负责纠正预防措施的落实与跟踪验证,组织公司内部的产品审核,参与合同评审，对有关质量方面的信息进行分析评价，并做出决策建议；</w:t>
      </w:r>
    </w:p>
    <w:p>
      <w:pPr>
        <w:pStyle w:val="6"/>
        <w:spacing w:line="333" w:lineRule="auto"/>
        <w:ind w:left="111" w:right="235"/>
      </w:pPr>
      <w:r>
        <w:rPr>
          <w:rFonts w:ascii="Cambria" w:eastAsia="Cambria"/>
        </w:rPr>
        <w:t>--</w:t>
      </w:r>
      <w:r>
        <w:t>负责对经营计划中的各项目标的实施和执行，参与内审和管理评审,参与新产品开发；</w:t>
      </w:r>
    </w:p>
    <w:p>
      <w:pPr>
        <w:pStyle w:val="6"/>
        <w:ind w:left="111"/>
      </w:pPr>
      <w:r>
        <w:rPr>
          <w:rFonts w:ascii="Cambria" w:eastAsia="Cambria"/>
        </w:rPr>
        <w:t>--</w:t>
      </w:r>
      <w:r>
        <w:t>对不合格品进行评审、标识、记录、处理，分析产品不合格品的原因，对</w:t>
      </w:r>
    </w:p>
    <w:p>
      <w:pPr>
        <w:spacing w:after="0"/>
        <w:sectPr>
          <w:pgSz w:w="11910" w:h="16840"/>
          <w:pgMar w:top="1580" w:right="1120" w:bottom="1380" w:left="1420" w:header="0" w:footer="1200" w:gutter="0"/>
          <w:cols w:space="720" w:num="1"/>
        </w:sectPr>
      </w:pPr>
    </w:p>
    <w:p>
      <w:pPr>
        <w:pStyle w:val="6"/>
        <w:spacing w:before="55"/>
        <w:ind w:left="111"/>
      </w:pPr>
      <w:r>
        <w:t>不合格品采取的措施进行验证；</w:t>
      </w:r>
    </w:p>
    <w:p>
      <w:pPr>
        <w:pStyle w:val="6"/>
        <w:spacing w:before="140" w:line="333" w:lineRule="auto"/>
        <w:ind w:left="111" w:right="235"/>
      </w:pPr>
      <w:r>
        <w:rPr>
          <w:rFonts w:ascii="Cambria" w:eastAsia="Cambria"/>
          <w:spacing w:val="-1"/>
        </w:rPr>
        <w:t>--</w:t>
      </w:r>
      <w:r>
        <w:rPr>
          <w:spacing w:val="-10"/>
        </w:rPr>
        <w:t>负责产品质量的人员有权停止生产，纠正质量问题，负责顾客质量信息反</w:t>
      </w:r>
      <w:r>
        <w:rPr>
          <w:spacing w:val="-4"/>
        </w:rPr>
        <w:t>馈的外部联络。</w:t>
      </w:r>
    </w:p>
    <w:p>
      <w:pPr>
        <w:pStyle w:val="6"/>
        <w:spacing w:before="4" w:line="333" w:lineRule="auto"/>
        <w:ind w:left="111" w:right="235"/>
      </w:pPr>
      <w:bookmarkStart w:id="21" w:name="--督促供方进行质量整改，并将制造过程的业绩监控记录和整改情况提交相关部门。"/>
      <w:bookmarkEnd w:id="21"/>
      <w:r>
        <w:rPr>
          <w:rFonts w:ascii="Cambria" w:eastAsia="Cambria"/>
          <w:spacing w:val="-1"/>
        </w:rPr>
        <w:t>--</w:t>
      </w:r>
      <w:r>
        <w:rPr>
          <w:spacing w:val="-13"/>
        </w:rPr>
        <w:t>督促供方进行质量整改，并将制造过程的业绩监控记录和整改情况提交相</w:t>
      </w:r>
      <w:r>
        <w:rPr>
          <w:spacing w:val="-5"/>
        </w:rPr>
        <w:t>关部门。</w:t>
      </w:r>
    </w:p>
    <w:p>
      <w:pPr>
        <w:pStyle w:val="4"/>
        <w:numPr>
          <w:ilvl w:val="1"/>
          <w:numId w:val="8"/>
        </w:numPr>
        <w:tabs>
          <w:tab w:val="left" w:pos="673"/>
        </w:tabs>
        <w:spacing w:before="0" w:after="0" w:line="371" w:lineRule="exact"/>
        <w:ind w:left="672" w:right="0" w:hanging="562"/>
        <w:jc w:val="left"/>
      </w:pPr>
      <w:bookmarkStart w:id="22" w:name="2.2 质量管理体系"/>
      <w:bookmarkEnd w:id="22"/>
      <w:bookmarkStart w:id="23" w:name="2.2 质量管理体系"/>
      <w:bookmarkEnd w:id="23"/>
      <w:r>
        <w:t>质量管理体系</w:t>
      </w:r>
    </w:p>
    <w:p>
      <w:pPr>
        <w:pStyle w:val="6"/>
        <w:spacing w:before="131" w:line="333" w:lineRule="auto"/>
        <w:ind w:left="111" w:right="238" w:firstLine="559"/>
        <w:jc w:val="both"/>
      </w:pPr>
      <w:r>
        <w:rPr>
          <w:rFonts w:ascii="Cambria" w:eastAsia="Cambria"/>
          <w:spacing w:val="-1"/>
        </w:rPr>
        <w:t>1</w:t>
      </w:r>
      <w:r>
        <w:rPr>
          <w:spacing w:val="-11"/>
        </w:rPr>
        <w:t>、雷泰电气视质量为发展之本，竞争之源，长期坚持质量管理体系建</w:t>
      </w:r>
      <w:r>
        <w:rPr>
          <w:spacing w:val="-5"/>
        </w:rPr>
        <w:t>设，致力于满足市场需求的研发项目，积极吸纳先进管理方法。公司通过</w:t>
      </w:r>
      <w:r>
        <w:rPr>
          <w:spacing w:val="-1"/>
        </w:rPr>
        <w:t>了</w:t>
      </w:r>
      <w:r>
        <w:rPr>
          <w:rFonts w:ascii="Cambria" w:eastAsia="Cambria"/>
          <w:spacing w:val="-1"/>
        </w:rPr>
        <w:t>ISO9001</w:t>
      </w:r>
      <w:r>
        <w:rPr>
          <w:spacing w:val="-14"/>
        </w:rPr>
        <w:t>质量管理体系，导入卓越绩效管理模式，持续提升质量管理水平</w:t>
      </w:r>
      <w:r>
        <w:rPr>
          <w:spacing w:val="-5"/>
        </w:rPr>
        <w:t>和用户满意度。</w:t>
      </w:r>
    </w:p>
    <w:p>
      <w:pPr>
        <w:pStyle w:val="6"/>
        <w:spacing w:before="5"/>
        <w:ind w:left="111"/>
      </w:pPr>
      <w:r>
        <w:t>公司质量总目标：</w:t>
      </w:r>
    </w:p>
    <w:p>
      <w:pPr>
        <w:pStyle w:val="13"/>
        <w:numPr>
          <w:ilvl w:val="0"/>
          <w:numId w:val="9"/>
        </w:numPr>
        <w:tabs>
          <w:tab w:val="left" w:pos="1387"/>
        </w:tabs>
        <w:spacing w:before="140" w:after="0" w:line="240" w:lineRule="auto"/>
        <w:ind w:left="1386" w:right="0" w:hanging="436"/>
        <w:jc w:val="left"/>
        <w:rPr>
          <w:sz w:val="28"/>
        </w:rPr>
      </w:pPr>
      <w:r>
        <w:rPr>
          <w:spacing w:val="-3"/>
          <w:sz w:val="28"/>
        </w:rPr>
        <w:t>产品一次交检合格率</w:t>
      </w:r>
      <w:r>
        <w:rPr>
          <w:rFonts w:ascii="Cambria" w:eastAsia="Cambria"/>
          <w:sz w:val="28"/>
        </w:rPr>
        <w:t>96%;</w:t>
      </w:r>
      <w:r>
        <w:rPr>
          <w:spacing w:val="-3"/>
          <w:sz w:val="28"/>
        </w:rPr>
        <w:t>考核频率：每月；</w:t>
      </w:r>
    </w:p>
    <w:p>
      <w:pPr>
        <w:pStyle w:val="13"/>
        <w:numPr>
          <w:ilvl w:val="0"/>
          <w:numId w:val="9"/>
        </w:numPr>
        <w:tabs>
          <w:tab w:val="left" w:pos="1387"/>
        </w:tabs>
        <w:spacing w:before="143" w:after="0" w:line="333" w:lineRule="auto"/>
        <w:ind w:left="951" w:right="1870" w:firstLine="0"/>
        <w:jc w:val="left"/>
        <w:rPr>
          <w:sz w:val="28"/>
        </w:rPr>
      </w:pPr>
      <w:r>
        <w:rPr>
          <w:spacing w:val="-3"/>
          <w:sz w:val="28"/>
        </w:rPr>
        <w:t>顾客综合满意度大于</w:t>
      </w:r>
      <w:r>
        <w:rPr>
          <w:rFonts w:ascii="Cambria" w:eastAsia="Cambria"/>
          <w:sz w:val="28"/>
        </w:rPr>
        <w:t>90</w:t>
      </w:r>
      <w:r>
        <w:rPr>
          <w:sz w:val="28"/>
        </w:rPr>
        <w:t>分</w:t>
      </w:r>
      <w:r>
        <w:rPr>
          <w:rFonts w:ascii="Cambria" w:eastAsia="Cambria"/>
          <w:spacing w:val="-3"/>
          <w:sz w:val="28"/>
        </w:rPr>
        <w:t>;</w:t>
      </w:r>
      <w:r>
        <w:rPr>
          <w:spacing w:val="-3"/>
          <w:sz w:val="28"/>
        </w:rPr>
        <w:t>考核频率：每年</w:t>
      </w:r>
      <w:r>
        <w:rPr>
          <w:rFonts w:ascii="Cambria" w:eastAsia="Cambria"/>
          <w:sz w:val="28"/>
        </w:rPr>
        <w:t>1-2</w:t>
      </w:r>
      <w:r>
        <w:rPr>
          <w:sz w:val="28"/>
        </w:rPr>
        <w:t>次。</w:t>
      </w:r>
      <w:r>
        <w:rPr>
          <w:spacing w:val="-3"/>
          <w:sz w:val="28"/>
        </w:rPr>
        <w:t>过程绩效目标：</w:t>
      </w:r>
    </w:p>
    <w:p>
      <w:pPr>
        <w:pStyle w:val="6"/>
        <w:spacing w:before="3"/>
        <w:rPr>
          <w:sz w:val="39"/>
        </w:rPr>
      </w:pPr>
    </w:p>
    <w:p>
      <w:pPr>
        <w:pStyle w:val="6"/>
        <w:spacing w:line="333" w:lineRule="auto"/>
        <w:ind w:left="111" w:right="276" w:firstLine="700"/>
        <w:jc w:val="both"/>
      </w:pPr>
      <w:r>
        <w:rPr>
          <w:rFonts w:ascii="Cambria" w:eastAsia="Cambria"/>
        </w:rPr>
        <w:t>2</w:t>
      </w:r>
      <w:r>
        <w:t>、公司领导清楚的认识到如今市场竞争归根结底是人才的竞争，公司持续不断加大对职工进行产品质量教育和业务能力培训的力度。采取请进来、走出去等多种方式来完善员工教育培训体系，坚持培训与考核相结合，从公司发展和员工需要两方面，精心合理地安排培训内容，开展多层次、多形式、多渠道、差异化的培训，充实员工在内部管理、业务能力、综合素质等方面的知识。通过完善的培训体系，不仅提高了员工的业务能力，而且大大提升了员工的主人翁意识和对企业质量文化的理解。</w:t>
      </w:r>
    </w:p>
    <w:p>
      <w:pPr>
        <w:spacing w:after="0" w:line="333" w:lineRule="auto"/>
        <w:jc w:val="both"/>
        <w:sectPr>
          <w:pgSz w:w="11910" w:h="16840"/>
          <w:pgMar w:top="1580" w:right="1120" w:bottom="1380" w:left="1420" w:header="0" w:footer="1200" w:gutter="0"/>
          <w:cols w:space="720" w:num="1"/>
        </w:sectPr>
      </w:pPr>
    </w:p>
    <w:p>
      <w:pPr>
        <w:pStyle w:val="2"/>
        <w:ind w:right="2380"/>
      </w:pPr>
      <w:bookmarkStart w:id="24" w:name="第三章 质量诚信"/>
      <w:bookmarkEnd w:id="24"/>
      <w:bookmarkStart w:id="25" w:name="_bookmark8"/>
      <w:bookmarkEnd w:id="25"/>
      <w:r>
        <w:t>第三章 质量诚信</w:t>
      </w:r>
    </w:p>
    <w:p>
      <w:pPr>
        <w:pStyle w:val="6"/>
        <w:spacing w:before="4"/>
        <w:rPr>
          <w:b/>
          <w:sz w:val="39"/>
        </w:rPr>
      </w:pPr>
    </w:p>
    <w:p>
      <w:pPr>
        <w:pStyle w:val="4"/>
        <w:numPr>
          <w:ilvl w:val="1"/>
          <w:numId w:val="10"/>
        </w:numPr>
        <w:tabs>
          <w:tab w:val="left" w:pos="673"/>
        </w:tabs>
        <w:spacing w:before="0" w:after="0" w:line="240" w:lineRule="auto"/>
        <w:ind w:left="672" w:right="0" w:hanging="562"/>
        <w:jc w:val="both"/>
      </w:pPr>
      <w:bookmarkStart w:id="26" w:name="_bookmark9"/>
      <w:bookmarkEnd w:id="26"/>
      <w:bookmarkStart w:id="27" w:name="_bookmark9"/>
      <w:bookmarkEnd w:id="27"/>
      <w:bookmarkStart w:id="28" w:name="3.1 质量诚信管理"/>
      <w:bookmarkEnd w:id="28"/>
      <w:r>
        <w:t>质量诚信管理</w:t>
      </w:r>
    </w:p>
    <w:p>
      <w:pPr>
        <w:pStyle w:val="13"/>
        <w:numPr>
          <w:ilvl w:val="2"/>
          <w:numId w:val="10"/>
        </w:numPr>
        <w:tabs>
          <w:tab w:val="left" w:pos="829"/>
        </w:tabs>
        <w:spacing w:before="129" w:after="0" w:line="240" w:lineRule="auto"/>
        <w:ind w:left="828" w:right="0" w:hanging="718"/>
        <w:jc w:val="both"/>
        <w:rPr>
          <w:rFonts w:ascii="Cambria" w:eastAsia="Cambria"/>
          <w:sz w:val="28"/>
        </w:rPr>
      </w:pPr>
      <w:r>
        <w:rPr>
          <w:spacing w:val="-3"/>
          <w:sz w:val="28"/>
        </w:rPr>
        <w:t>完善质量体系，加强质量管理</w:t>
      </w:r>
    </w:p>
    <w:p>
      <w:pPr>
        <w:pStyle w:val="6"/>
        <w:spacing w:before="143" w:line="333" w:lineRule="auto"/>
        <w:ind w:left="111" w:right="291" w:firstLine="559"/>
        <w:jc w:val="both"/>
      </w:pPr>
      <w:r>
        <w:t>多年来，公司始终坚持以顾客为关注焦点，持续改进质量管理工作， 不断完善质量管理体系，通过消化行业标准、浙江制造标准，优化生产流程与工作流程，建立起了比较完善质量管理网络。质量管理体系、环境管理体系、职业健康安全管理体系等多体系在企业内部的高效运行，同时导入卓越绩效管理模式，这一切，在很大程度上促进了工作质量和产品质量的提高。</w:t>
      </w:r>
    </w:p>
    <w:p>
      <w:pPr>
        <w:pStyle w:val="13"/>
        <w:numPr>
          <w:ilvl w:val="2"/>
          <w:numId w:val="10"/>
        </w:numPr>
        <w:tabs>
          <w:tab w:val="left" w:pos="829"/>
        </w:tabs>
        <w:spacing w:before="8" w:after="0" w:line="240" w:lineRule="auto"/>
        <w:ind w:left="828" w:right="0" w:hanging="718"/>
        <w:jc w:val="both"/>
        <w:rPr>
          <w:rFonts w:ascii="Cambria" w:eastAsia="Cambria"/>
          <w:sz w:val="28"/>
        </w:rPr>
      </w:pPr>
      <w:r>
        <w:rPr>
          <w:spacing w:val="-3"/>
          <w:sz w:val="28"/>
        </w:rPr>
        <w:t>严密节点控制，重视过程管理</w:t>
      </w:r>
    </w:p>
    <w:p>
      <w:pPr>
        <w:pStyle w:val="6"/>
        <w:spacing w:before="141" w:line="333" w:lineRule="auto"/>
        <w:ind w:left="111" w:right="291" w:firstLine="559"/>
        <w:jc w:val="both"/>
      </w:pPr>
      <w:r>
        <w:t>公司按照标准设有质量关键点，实现检测项目全覆盖，生产过程层层把关。采取定岗定责、过程检查、质量考核、责任追究、质量追溯、数据统计分析等一系列行之有效的方法，做到关键工序重点控制、普通工序规范操作，通过对生产过程的全面控制和对关键节点的有效监督，提高了工作质量，保证了产品质量。</w:t>
      </w:r>
    </w:p>
    <w:p>
      <w:pPr>
        <w:pStyle w:val="13"/>
        <w:numPr>
          <w:ilvl w:val="2"/>
          <w:numId w:val="10"/>
        </w:numPr>
        <w:tabs>
          <w:tab w:val="left" w:pos="829"/>
        </w:tabs>
        <w:spacing w:before="7" w:after="0" w:line="240" w:lineRule="auto"/>
        <w:ind w:left="828" w:right="0" w:hanging="718"/>
        <w:jc w:val="both"/>
        <w:rPr>
          <w:rFonts w:ascii="Cambria" w:eastAsia="Cambria"/>
          <w:sz w:val="28"/>
        </w:rPr>
      </w:pPr>
      <w:r>
        <w:rPr>
          <w:spacing w:val="-3"/>
          <w:sz w:val="28"/>
        </w:rPr>
        <w:t>建立监督机制，执行责任管理</w:t>
      </w:r>
    </w:p>
    <w:p>
      <w:pPr>
        <w:pStyle w:val="6"/>
        <w:spacing w:before="141" w:line="333" w:lineRule="auto"/>
        <w:ind w:left="111" w:right="238" w:firstLine="420"/>
        <w:jc w:val="both"/>
      </w:pPr>
      <w:r>
        <w:rPr>
          <w:spacing w:val="-8"/>
        </w:rPr>
        <w:t>公司制定质量管理考评管理制度，对生产部进行定期监督检查，鼓励责</w:t>
      </w:r>
      <w:r>
        <w:rPr>
          <w:spacing w:val="-3"/>
        </w:rPr>
        <w:t>任部门和管理人员对体系运作、监督、客诉出现的问题进行快速反应、积极整改，彻底有效地执行纠正措施，避免出现质量、客诉问题后不纠正不改进的现象。</w:t>
      </w:r>
    </w:p>
    <w:p>
      <w:pPr>
        <w:pStyle w:val="13"/>
        <w:numPr>
          <w:ilvl w:val="2"/>
          <w:numId w:val="10"/>
        </w:numPr>
        <w:tabs>
          <w:tab w:val="left" w:pos="829"/>
        </w:tabs>
        <w:spacing w:before="4" w:after="0" w:line="240" w:lineRule="auto"/>
        <w:ind w:left="828" w:right="0" w:hanging="718"/>
        <w:jc w:val="both"/>
        <w:rPr>
          <w:rFonts w:ascii="Cambria" w:eastAsia="Cambria"/>
          <w:sz w:val="28"/>
        </w:rPr>
      </w:pPr>
      <w:r>
        <w:rPr>
          <w:spacing w:val="-3"/>
          <w:sz w:val="28"/>
        </w:rPr>
        <w:t>鼓励全员参与，实现质量改善</w:t>
      </w:r>
    </w:p>
    <w:p>
      <w:pPr>
        <w:pStyle w:val="6"/>
        <w:spacing w:before="143" w:line="333" w:lineRule="auto"/>
        <w:ind w:left="111" w:right="293" w:firstLine="559"/>
        <w:jc w:val="both"/>
      </w:pPr>
      <w:r>
        <w:t>公司重视质量文化建设，引导全员参与质量管理，通过不断深入开展合理化提案、日常质量改善、技术革新等措施，使广大员工充分参与到质量改善的每一个环节，提升产品质量、分享改善成果。</w:t>
      </w:r>
    </w:p>
    <w:p>
      <w:pPr>
        <w:pStyle w:val="13"/>
        <w:numPr>
          <w:ilvl w:val="2"/>
          <w:numId w:val="10"/>
        </w:numPr>
        <w:tabs>
          <w:tab w:val="left" w:pos="829"/>
        </w:tabs>
        <w:spacing w:before="4" w:after="0" w:line="240" w:lineRule="auto"/>
        <w:ind w:left="828" w:right="0" w:hanging="718"/>
        <w:jc w:val="both"/>
        <w:rPr>
          <w:rFonts w:ascii="Cambria" w:eastAsia="Cambria"/>
          <w:sz w:val="28"/>
        </w:rPr>
      </w:pPr>
      <w:r>
        <w:rPr>
          <w:spacing w:val="-3"/>
          <w:sz w:val="28"/>
        </w:rPr>
        <w:t>升级信息传递，强化指标监控</w:t>
      </w:r>
    </w:p>
    <w:p>
      <w:pPr>
        <w:pStyle w:val="6"/>
        <w:spacing w:before="141"/>
        <w:ind w:left="652" w:right="278"/>
        <w:jc w:val="center"/>
      </w:pPr>
      <w:r>
        <w:t>公司在质量方针要求的前提下，每年度对下一年度的质量目标进行策</w:t>
      </w:r>
    </w:p>
    <w:p>
      <w:pPr>
        <w:spacing w:after="0"/>
        <w:jc w:val="center"/>
        <w:sectPr>
          <w:pgSz w:w="11910" w:h="16840"/>
          <w:pgMar w:top="1580" w:right="1120" w:bottom="1380" w:left="1420" w:header="0" w:footer="1200" w:gutter="0"/>
          <w:cols w:space="720" w:num="1"/>
        </w:sectPr>
      </w:pPr>
    </w:p>
    <w:p>
      <w:pPr>
        <w:pStyle w:val="6"/>
        <w:spacing w:before="55" w:line="333" w:lineRule="auto"/>
        <w:ind w:left="111" w:right="100"/>
      </w:pPr>
      <w:r>
        <w:rPr>
          <w:spacing w:val="-10"/>
        </w:rPr>
        <w:t>划，并将总目标层层分解至各职能部门，各部门对受控目标任务进行分解、</w:t>
      </w:r>
      <w:r>
        <w:rPr>
          <w:spacing w:val="-4"/>
        </w:rPr>
        <w:t>统计、分析、改进，以确保公司总目标的实现。为提高质量信息传递的准</w:t>
      </w:r>
      <w:r>
        <w:rPr>
          <w:spacing w:val="-3"/>
        </w:rPr>
        <w:t>确性和及时性，公司升级了质量信息化系统。通过电脑管理系统，实现了信息的实时传递以及快速准确统计。</w:t>
      </w:r>
    </w:p>
    <w:p>
      <w:pPr>
        <w:pStyle w:val="4"/>
        <w:numPr>
          <w:ilvl w:val="1"/>
          <w:numId w:val="10"/>
        </w:numPr>
        <w:tabs>
          <w:tab w:val="left" w:pos="673"/>
        </w:tabs>
        <w:spacing w:before="0" w:after="0" w:line="375" w:lineRule="exact"/>
        <w:ind w:left="672" w:right="0" w:hanging="562"/>
        <w:jc w:val="left"/>
      </w:pPr>
      <w:bookmarkStart w:id="29" w:name="3.2 质量文化建设"/>
      <w:bookmarkEnd w:id="29"/>
      <w:bookmarkStart w:id="30" w:name="_bookmark10"/>
      <w:bookmarkEnd w:id="30"/>
      <w:bookmarkStart w:id="31" w:name="_bookmark10"/>
      <w:bookmarkEnd w:id="31"/>
      <w:r>
        <w:t>质量文化建设</w:t>
      </w:r>
    </w:p>
    <w:p>
      <w:pPr>
        <w:pStyle w:val="13"/>
        <w:numPr>
          <w:ilvl w:val="2"/>
          <w:numId w:val="10"/>
        </w:numPr>
        <w:tabs>
          <w:tab w:val="left" w:pos="812"/>
        </w:tabs>
        <w:spacing w:before="129" w:after="0" w:line="240" w:lineRule="auto"/>
        <w:ind w:left="812" w:right="0" w:hanging="701"/>
        <w:jc w:val="left"/>
        <w:rPr>
          <w:rFonts w:ascii="Times New Roman" w:eastAsia="Times New Roman"/>
          <w:sz w:val="28"/>
        </w:rPr>
      </w:pPr>
      <w:r>
        <w:rPr>
          <w:spacing w:val="-2"/>
          <w:sz w:val="28"/>
        </w:rPr>
        <w:t>诚信教育</w:t>
      </w:r>
    </w:p>
    <w:p>
      <w:pPr>
        <w:pStyle w:val="6"/>
        <w:spacing w:before="143" w:line="333" w:lineRule="auto"/>
        <w:ind w:left="111" w:right="291" w:firstLine="559"/>
        <w:jc w:val="both"/>
      </w:pPr>
      <w:r>
        <w:t>公司通过《人力资源控制程序》和《培训管理规定》，对质量诚信教育制定培训方案，通过培训评价对培训效果进行验证，在全公司范围内推广和宣传质量诚信的精神。对包括企业产品研发、生产、采购、销售、服务等所有产品领域的质量控制、企业诚信文化的建设、宣传及活动组织、环境与职业安全健康等方面进行系统培训。</w:t>
      </w:r>
    </w:p>
    <w:p>
      <w:pPr>
        <w:pStyle w:val="13"/>
        <w:numPr>
          <w:ilvl w:val="2"/>
          <w:numId w:val="10"/>
        </w:numPr>
        <w:tabs>
          <w:tab w:val="left" w:pos="1511"/>
        </w:tabs>
        <w:spacing w:before="5" w:after="0" w:line="240" w:lineRule="auto"/>
        <w:ind w:left="1510" w:right="0" w:hanging="841"/>
        <w:jc w:val="both"/>
        <w:rPr>
          <w:sz w:val="28"/>
        </w:rPr>
      </w:pPr>
      <w:r>
        <w:rPr>
          <w:spacing w:val="-2"/>
          <w:sz w:val="28"/>
        </w:rPr>
        <w:t>诚信自律</w:t>
      </w:r>
    </w:p>
    <w:p>
      <w:pPr>
        <w:pStyle w:val="6"/>
        <w:spacing w:before="143" w:line="333" w:lineRule="auto"/>
        <w:ind w:left="111" w:right="291" w:firstLine="559"/>
        <w:jc w:val="both"/>
      </w:pPr>
      <w:r>
        <w:t>公司先后获得柳市镇“名星企业”、“重点企业”，在品牌知名度不断提升的同时，公司始终将企业质量诚信建设视为重要的一环，多次获得“信用企业”等荣誉，公司树立先进的企业价值观和正确的经营理念，守法经营，自觉接受有关部门的监督管理。</w:t>
      </w:r>
    </w:p>
    <w:p>
      <w:pPr>
        <w:pStyle w:val="13"/>
        <w:numPr>
          <w:ilvl w:val="2"/>
          <w:numId w:val="10"/>
        </w:numPr>
        <w:tabs>
          <w:tab w:val="left" w:pos="872"/>
        </w:tabs>
        <w:spacing w:before="4" w:after="0" w:line="240" w:lineRule="auto"/>
        <w:ind w:left="872" w:right="0" w:hanging="761"/>
        <w:jc w:val="left"/>
        <w:rPr>
          <w:rFonts w:ascii="Arial" w:eastAsia="Arial"/>
          <w:sz w:val="28"/>
        </w:rPr>
      </w:pPr>
      <w:r>
        <w:rPr>
          <w:spacing w:val="-2"/>
          <w:sz w:val="28"/>
        </w:rPr>
        <w:t>企业文化</w:t>
      </w:r>
    </w:p>
    <w:p>
      <w:pPr>
        <w:pStyle w:val="6"/>
        <w:spacing w:before="141" w:line="333" w:lineRule="auto"/>
        <w:ind w:left="111" w:right="100" w:firstLine="482"/>
      </w:pPr>
      <w:r>
        <w:t>一个真正有生命的企业是因为有着重厚的质量基础作保证，一个企业的质量形象是靠每一位员工精心打造出来的。质量是生产过程的积累，只</w:t>
      </w:r>
      <w:r>
        <w:rPr>
          <w:spacing w:val="-10"/>
        </w:rPr>
        <w:t>有生产过程中做到层层把关，点点控制，所生产的产品才有可能保证质量， 成为人们心目中信的过的产品。为切实营造一个良好的质量文化氛围，公司领导积极倡导，员工主动参与，开展质量改进活动，通过潜移默化的方式沟通职工的思想，从而产生对企业质量目标、质量观念、质量行为规范的</w:t>
      </w:r>
      <w:r>
        <w:rPr>
          <w:rFonts w:ascii="Times New Roman" w:hAnsi="Times New Roman" w:eastAsia="Times New Roman"/>
          <w:spacing w:val="-10"/>
        </w:rPr>
        <w:t>“</w:t>
      </w:r>
      <w:r>
        <w:rPr>
          <w:spacing w:val="-10"/>
        </w:rPr>
        <w:t>认同感</w:t>
      </w:r>
      <w:r>
        <w:rPr>
          <w:rFonts w:ascii="Times New Roman" w:hAnsi="Times New Roman" w:eastAsia="Times New Roman"/>
          <w:spacing w:val="-10"/>
        </w:rPr>
        <w:t>”</w:t>
      </w:r>
      <w:r>
        <w:rPr>
          <w:spacing w:val="-10"/>
        </w:rPr>
        <w:t>，树立“质量第一、诚信为本”的理念。在质量文化所形成的氛围中，为实现企业的质量改进目标而努力工作，在自身技能提升的同时</w:t>
      </w:r>
      <w:r>
        <w:rPr>
          <w:spacing w:val="-4"/>
        </w:rPr>
        <w:t>也有力促进了质量文化建设。</w:t>
      </w:r>
    </w:p>
    <w:p>
      <w:pPr>
        <w:pStyle w:val="6"/>
        <w:spacing w:before="12"/>
        <w:ind w:left="670"/>
      </w:pPr>
      <w:r>
        <w:t>公司通过提高广大员工诚实守信的道德素质，建设了一支讲诚信、业</w:t>
      </w:r>
    </w:p>
    <w:p>
      <w:pPr>
        <w:spacing w:after="0"/>
        <w:sectPr>
          <w:pgSz w:w="11910" w:h="16840"/>
          <w:pgMar w:top="1580" w:right="1120" w:bottom="1380" w:left="1420" w:header="0" w:footer="1200" w:gutter="0"/>
          <w:cols w:space="720" w:num="1"/>
        </w:sectPr>
      </w:pPr>
    </w:p>
    <w:p>
      <w:pPr>
        <w:pStyle w:val="6"/>
        <w:spacing w:before="55" w:line="333" w:lineRule="auto"/>
        <w:ind w:left="111" w:right="291"/>
        <w:jc w:val="both"/>
      </w:pPr>
      <w:r>
        <w:t>务精、作风硬的高素质员工队伍。公司始终以遵章守法为前提，以消费者需求为中心，以优质服务的手段开展生产经营活动，使诚实守信渗透到企业经营的各个环节。</w:t>
      </w:r>
    </w:p>
    <w:p>
      <w:pPr>
        <w:pStyle w:val="6"/>
      </w:pPr>
    </w:p>
    <w:p>
      <w:pPr>
        <w:pStyle w:val="6"/>
      </w:pPr>
    </w:p>
    <w:p>
      <w:pPr>
        <w:pStyle w:val="6"/>
      </w:pPr>
    </w:p>
    <w:p>
      <w:pPr>
        <w:pStyle w:val="2"/>
        <w:spacing w:before="200"/>
        <w:ind w:right="2380"/>
      </w:pPr>
      <w:bookmarkStart w:id="32" w:name="第四章 质量基础"/>
      <w:bookmarkEnd w:id="32"/>
      <w:bookmarkStart w:id="33" w:name="_bookmark11"/>
      <w:bookmarkEnd w:id="33"/>
      <w:r>
        <w:t>第四章 质量基础</w:t>
      </w:r>
    </w:p>
    <w:p>
      <w:pPr>
        <w:pStyle w:val="5"/>
        <w:numPr>
          <w:ilvl w:val="1"/>
          <w:numId w:val="11"/>
        </w:numPr>
        <w:tabs>
          <w:tab w:val="left" w:pos="697"/>
        </w:tabs>
        <w:spacing w:before="385" w:after="0" w:line="240" w:lineRule="auto"/>
        <w:ind w:left="696" w:right="0" w:hanging="586"/>
        <w:jc w:val="left"/>
      </w:pPr>
      <w:bookmarkStart w:id="34" w:name="_bookmark12"/>
      <w:bookmarkEnd w:id="34"/>
      <w:bookmarkStart w:id="35" w:name="4.1 产品标准、专利、创新项目"/>
      <w:bookmarkEnd w:id="35"/>
      <w:bookmarkStart w:id="36" w:name="_bookmark12"/>
      <w:bookmarkEnd w:id="36"/>
      <w:r>
        <w:t>产品标准、专利、创新项目</w:t>
      </w:r>
    </w:p>
    <w:p>
      <w:pPr>
        <w:pStyle w:val="6"/>
        <w:spacing w:before="136" w:line="333" w:lineRule="auto"/>
        <w:ind w:left="591" w:right="1971" w:firstLine="79"/>
      </w:pPr>
      <w:r>
        <w:t>公司重视知识产权申报，具体由技术部负责专利申报。公司目前有有效专利 7 件，都为实用新型专利。</w:t>
      </w:r>
    </w:p>
    <w:p>
      <w:pPr>
        <w:pStyle w:val="6"/>
        <w:spacing w:before="1"/>
        <w:rPr>
          <w:sz w:val="36"/>
        </w:rPr>
      </w:pPr>
    </w:p>
    <w:p>
      <w:pPr>
        <w:pStyle w:val="13"/>
        <w:numPr>
          <w:ilvl w:val="1"/>
          <w:numId w:val="11"/>
        </w:numPr>
        <w:tabs>
          <w:tab w:val="left" w:pos="673"/>
        </w:tabs>
        <w:spacing w:before="1" w:after="0" w:line="240" w:lineRule="auto"/>
        <w:ind w:left="672" w:right="0" w:hanging="562"/>
        <w:jc w:val="left"/>
        <w:rPr>
          <w:b/>
          <w:sz w:val="32"/>
        </w:rPr>
      </w:pPr>
      <w:bookmarkStart w:id="37" w:name="4.2 计量水平"/>
      <w:bookmarkEnd w:id="37"/>
      <w:bookmarkStart w:id="38" w:name="4.2 计量水平"/>
      <w:bookmarkEnd w:id="38"/>
      <w:r>
        <w:rPr>
          <w:b/>
          <w:sz w:val="32"/>
        </w:rPr>
        <w:t>计量水平</w:t>
      </w:r>
    </w:p>
    <w:p>
      <w:pPr>
        <w:pStyle w:val="6"/>
        <w:spacing w:before="129" w:line="333" w:lineRule="auto"/>
        <w:ind w:left="111" w:right="100" w:firstLine="420"/>
      </w:pPr>
      <w:r>
        <w:rPr>
          <w:spacing w:val="-7"/>
        </w:rPr>
        <w:t>公司按国家法律和法规建立了有效的计量保证体系，由技术品质部负责</w:t>
      </w:r>
      <w:r>
        <w:rPr>
          <w:spacing w:val="-3"/>
        </w:rPr>
        <w:t>公司计量器具的管理工作为保证计量器具的准确性和可靠性，公司现有量具均采购自国内外知名品牌，并在检定校准时积极与法定计量机构进行合</w:t>
      </w:r>
      <w:r>
        <w:rPr>
          <w:spacing w:val="-10"/>
        </w:rPr>
        <w:t xml:space="preserve">作。通过有效的计量体系得出准确可靠的测量数据来控制生产、指导生产， </w:t>
      </w:r>
      <w:r>
        <w:rPr>
          <w:spacing w:val="-4"/>
        </w:rPr>
        <w:t>取得了良好的经济效益和社会效益。</w:t>
      </w:r>
    </w:p>
    <w:p>
      <w:pPr>
        <w:pStyle w:val="6"/>
        <w:spacing w:before="7"/>
        <w:ind w:left="531"/>
      </w:pPr>
      <w:r>
        <w:t>公司委托乐清市计量所进行检定，所有仪器均在符合要求。</w:t>
      </w:r>
    </w:p>
    <w:p>
      <w:pPr>
        <w:pStyle w:val="6"/>
      </w:pPr>
    </w:p>
    <w:p>
      <w:pPr>
        <w:pStyle w:val="4"/>
        <w:numPr>
          <w:ilvl w:val="1"/>
          <w:numId w:val="11"/>
        </w:numPr>
        <w:tabs>
          <w:tab w:val="left" w:pos="673"/>
        </w:tabs>
        <w:spacing w:before="241" w:after="0" w:line="240" w:lineRule="auto"/>
        <w:ind w:left="672" w:right="0" w:hanging="562"/>
        <w:jc w:val="left"/>
      </w:pPr>
      <w:bookmarkStart w:id="39" w:name="_bookmark14"/>
      <w:bookmarkEnd w:id="39"/>
      <w:bookmarkStart w:id="40" w:name="4.3 认证认可情况"/>
      <w:bookmarkEnd w:id="40"/>
      <w:bookmarkStart w:id="41" w:name="_bookmark14"/>
      <w:bookmarkEnd w:id="41"/>
      <w:r>
        <w:t>认证认可情况</w:t>
      </w:r>
    </w:p>
    <w:p>
      <w:pPr>
        <w:pStyle w:val="6"/>
        <w:spacing w:before="132" w:line="333" w:lineRule="auto"/>
        <w:ind w:left="111" w:right="237" w:firstLine="559"/>
        <w:jc w:val="both"/>
      </w:pPr>
      <w:r>
        <w:rPr>
          <w:spacing w:val="11"/>
        </w:rPr>
        <w:t>公司严格按照</w:t>
      </w:r>
      <w:r>
        <w:t>ISO9001</w:t>
      </w:r>
      <w:r>
        <w:rPr>
          <w:spacing w:val="-6"/>
        </w:rPr>
        <w:t xml:space="preserve"> 质量管理体系要求进行品质管理、生产过程控制与出厂品质控制。同时，以项目管理方式进行产品开发，提高了产品开</w:t>
      </w:r>
      <w:r>
        <w:rPr>
          <w:spacing w:val="-30"/>
        </w:rPr>
        <w:t xml:space="preserve">发效率，确保产品质量。目前，公司主要有 </w:t>
      </w:r>
      <w:r>
        <w:t>ISO9001</w:t>
      </w:r>
      <w:r>
        <w:rPr>
          <w:spacing w:val="-27"/>
        </w:rPr>
        <w:t xml:space="preserve"> 质量管理体系、</w:t>
      </w:r>
      <w:r>
        <w:t xml:space="preserve">ISO14001 </w:t>
      </w:r>
      <w:r>
        <w:rPr>
          <w:spacing w:val="-3"/>
        </w:rPr>
        <w:t>环境管理体系、</w:t>
      </w:r>
      <w:r>
        <w:t>ISO45001</w:t>
      </w:r>
      <w:r>
        <w:rPr>
          <w:spacing w:val="-10"/>
        </w:rPr>
        <w:t xml:space="preserve"> 职业健康安全管理体系等。</w:t>
      </w:r>
    </w:p>
    <w:p>
      <w:pPr>
        <w:pStyle w:val="6"/>
        <w:spacing w:before="2"/>
        <w:rPr>
          <w:sz w:val="36"/>
        </w:rPr>
      </w:pPr>
    </w:p>
    <w:p>
      <w:pPr>
        <w:pStyle w:val="4"/>
        <w:numPr>
          <w:ilvl w:val="1"/>
          <w:numId w:val="11"/>
        </w:numPr>
        <w:tabs>
          <w:tab w:val="left" w:pos="673"/>
        </w:tabs>
        <w:spacing w:before="0" w:after="0" w:line="240" w:lineRule="auto"/>
        <w:ind w:left="672" w:right="0" w:hanging="562"/>
        <w:jc w:val="left"/>
      </w:pPr>
      <w:bookmarkStart w:id="42" w:name="_bookmark15"/>
      <w:bookmarkEnd w:id="42"/>
      <w:bookmarkStart w:id="43" w:name="_bookmark15"/>
      <w:bookmarkEnd w:id="43"/>
      <w:bookmarkStart w:id="44" w:name="4.4 特种设备安全管理"/>
      <w:bookmarkEnd w:id="44"/>
      <w:r>
        <w:t>特种设备安全管理</w:t>
      </w:r>
    </w:p>
    <w:p>
      <w:pPr>
        <w:pStyle w:val="6"/>
        <w:spacing w:before="132"/>
        <w:ind w:left="670"/>
      </w:pPr>
      <w:r>
        <w:t>我公司按照国家有关法律、法规、规章、标准等的要求，建立和完善</w:t>
      </w:r>
    </w:p>
    <w:p>
      <w:pPr>
        <w:spacing w:after="0"/>
        <w:sectPr>
          <w:pgSz w:w="11910" w:h="16840"/>
          <w:pgMar w:top="1580" w:right="1120" w:bottom="1380" w:left="1420" w:header="0" w:footer="1200" w:gutter="0"/>
          <w:cols w:space="720" w:num="1"/>
        </w:sectPr>
      </w:pPr>
    </w:p>
    <w:p>
      <w:pPr>
        <w:pStyle w:val="6"/>
        <w:spacing w:before="55" w:line="333" w:lineRule="auto"/>
        <w:ind w:left="111" w:right="292"/>
        <w:jc w:val="both"/>
      </w:pPr>
      <w:r>
        <w:t>了安全生产管理制度和安全操作规程，并悬挂上墙。加强对职工的宣传教育，狠抓制度的落实工作，确保了各项制度的贯彻落实，有效杜绝了“三违”现象发生。</w:t>
      </w:r>
    </w:p>
    <w:p>
      <w:pPr>
        <w:pStyle w:val="6"/>
        <w:spacing w:before="4" w:line="333" w:lineRule="auto"/>
        <w:ind w:left="111" w:right="291" w:firstLine="559"/>
        <w:jc w:val="both"/>
      </w:pPr>
      <w:r>
        <w:t>为了有效防范重、特大事故的发生，公司加强了对特种设备和特种作业人员的安全管理，完善了特种设备和特种作业人员的安全管理制度，对特种设备定期进行保养和检测，及时整改存在的问题，确保设备保持良好的运行状态。</w:t>
      </w:r>
    </w:p>
    <w:p>
      <w:pPr>
        <w:pStyle w:val="6"/>
        <w:spacing w:before="4" w:line="333" w:lineRule="auto"/>
        <w:ind w:left="111" w:right="293" w:firstLine="559"/>
      </w:pPr>
      <w:r>
        <w:t>公司的特种作业人员，经过上级主管部门培训并考试合格后，持证上岗，规范操作，确保了作业安全。</w:t>
      </w:r>
    </w:p>
    <w:p>
      <w:pPr>
        <w:spacing w:after="0" w:line="333" w:lineRule="auto"/>
        <w:sectPr>
          <w:pgSz w:w="11910" w:h="16840"/>
          <w:pgMar w:top="1580" w:right="1120" w:bottom="1380" w:left="1420" w:header="0" w:footer="1200" w:gutter="0"/>
          <w:cols w:space="720" w:num="1"/>
        </w:sectPr>
      </w:pPr>
    </w:p>
    <w:p>
      <w:pPr>
        <w:pStyle w:val="2"/>
      </w:pPr>
      <w:bookmarkStart w:id="45" w:name="第五章 产品质量责任"/>
      <w:bookmarkEnd w:id="45"/>
      <w:bookmarkStart w:id="46" w:name="_bookmark16"/>
      <w:bookmarkEnd w:id="46"/>
      <w:r>
        <w:t>第五章 产品质量责任</w:t>
      </w:r>
    </w:p>
    <w:p>
      <w:pPr>
        <w:pStyle w:val="6"/>
        <w:rPr>
          <w:b/>
          <w:sz w:val="38"/>
        </w:rPr>
      </w:pPr>
    </w:p>
    <w:p>
      <w:pPr>
        <w:pStyle w:val="4"/>
        <w:numPr>
          <w:ilvl w:val="1"/>
          <w:numId w:val="12"/>
        </w:numPr>
        <w:tabs>
          <w:tab w:val="left" w:pos="594"/>
        </w:tabs>
        <w:spacing w:before="0" w:after="0" w:line="240" w:lineRule="auto"/>
        <w:ind w:left="593" w:right="0" w:hanging="483"/>
        <w:jc w:val="left"/>
      </w:pPr>
      <w:bookmarkStart w:id="47" w:name="5.1产品质量承诺"/>
      <w:bookmarkEnd w:id="47"/>
      <w:bookmarkStart w:id="48" w:name="_bookmark17"/>
      <w:bookmarkEnd w:id="48"/>
      <w:bookmarkStart w:id="49" w:name="_bookmark17"/>
      <w:bookmarkEnd w:id="49"/>
      <w:r>
        <w:t>产品质量承诺</w:t>
      </w:r>
    </w:p>
    <w:p>
      <w:pPr>
        <w:pStyle w:val="6"/>
        <w:spacing w:before="127" w:line="333" w:lineRule="auto"/>
        <w:ind w:left="111" w:right="279" w:firstLine="420"/>
      </w:pPr>
      <w:r>
        <w:rPr>
          <w:rFonts w:ascii="Arial" w:eastAsia="Arial"/>
        </w:rPr>
        <w:t>1</w:t>
      </w:r>
      <w:r>
        <w:t>、本企业严格遵守《中华人民共和国产品质量法》、《中华人民共和国产品计量法》等相关法律法规，依法诚信经营。</w:t>
      </w:r>
    </w:p>
    <w:p>
      <w:pPr>
        <w:pStyle w:val="6"/>
        <w:spacing w:before="4"/>
        <w:ind w:left="670"/>
      </w:pPr>
      <w:r>
        <w:t>2、 公司承诺</w:t>
      </w:r>
    </w:p>
    <w:p>
      <w:pPr>
        <w:pStyle w:val="6"/>
        <w:spacing w:before="152"/>
        <w:ind w:left="670"/>
      </w:pPr>
      <w:r>
        <w:rPr>
          <w:rFonts w:ascii="Times New Roman" w:eastAsia="Times New Roman"/>
          <w:spacing w:val="-30"/>
        </w:rPr>
        <w:t>1</w:t>
      </w:r>
      <w:r>
        <w:rPr>
          <w:spacing w:val="-30"/>
        </w:rPr>
        <w:t>）</w:t>
      </w:r>
      <w:r>
        <w:rPr>
          <w:spacing w:val="-16"/>
        </w:rPr>
        <w:t>自出厂之日起，在正常运输、贮存、使用条件下产品发生质量问题，</w:t>
      </w:r>
    </w:p>
    <w:p>
      <w:pPr>
        <w:pStyle w:val="6"/>
        <w:spacing w:before="265"/>
        <w:ind w:left="111"/>
      </w:pPr>
      <w:r>
        <w:t>2 年内包换。公司设置 24 小时售后服务热线，产品若因质量问题被用户投</w:t>
      </w:r>
    </w:p>
    <w:p>
      <w:pPr>
        <w:pStyle w:val="6"/>
        <w:spacing w:before="9"/>
        <w:rPr>
          <w:sz w:val="20"/>
        </w:rPr>
      </w:pPr>
    </w:p>
    <w:p>
      <w:pPr>
        <w:pStyle w:val="6"/>
        <w:ind w:left="111"/>
      </w:pPr>
      <w:r>
        <w:t>诉时，应在 24 小时内做出处理响应。</w:t>
      </w:r>
    </w:p>
    <w:p>
      <w:pPr>
        <w:pStyle w:val="6"/>
        <w:spacing w:before="10"/>
        <w:rPr>
          <w:sz w:val="19"/>
        </w:rPr>
      </w:pPr>
    </w:p>
    <w:p>
      <w:pPr>
        <w:pStyle w:val="6"/>
        <w:spacing w:line="333" w:lineRule="auto"/>
        <w:ind w:left="111" w:right="158" w:firstLine="700"/>
      </w:pPr>
      <w:r>
        <w:t>2） 若因用户操作不当或其他非质量问题导致产品无法正常使用，公司根据用户的需求协助解决问题。</w:t>
      </w:r>
    </w:p>
    <w:p>
      <w:pPr>
        <w:pStyle w:val="6"/>
        <w:spacing w:before="4"/>
        <w:ind w:left="670"/>
      </w:pPr>
      <w:r>
        <w:t>3）在产品上施加唯一性批次号，可进行产品追溯。</w:t>
      </w:r>
    </w:p>
    <w:p>
      <w:pPr>
        <w:pStyle w:val="6"/>
        <w:spacing w:before="140" w:line="333" w:lineRule="auto"/>
        <w:ind w:left="111" w:right="151" w:firstLine="280"/>
      </w:pPr>
      <w:r>
        <w:t>3、在产品研发及加工过程决不剽窃他人技术、专利、工艺等知识产权， 绝不使用剽窃他人技术的原材料。</w:t>
      </w:r>
    </w:p>
    <w:p>
      <w:pPr>
        <w:pStyle w:val="6"/>
        <w:spacing w:line="345" w:lineRule="exact"/>
        <w:ind w:left="391"/>
      </w:pPr>
      <w:r>
        <w:rPr>
          <w:rFonts w:ascii="Arial" w:eastAsia="Arial"/>
        </w:rPr>
        <w:t>4</w:t>
      </w:r>
      <w:r>
        <w:t>、本企业周围环境、生产现场符合国家法规的要求。</w:t>
      </w:r>
    </w:p>
    <w:p>
      <w:pPr>
        <w:pStyle w:val="6"/>
        <w:spacing w:before="121" w:line="321" w:lineRule="auto"/>
        <w:ind w:left="111" w:right="276" w:firstLine="280"/>
      </w:pPr>
      <w:r>
        <w:rPr>
          <w:rFonts w:ascii="Arial" w:eastAsia="Arial"/>
        </w:rPr>
        <w:t>5</w:t>
      </w:r>
      <w:r>
        <w:t>、本企业严格执行原辅材料检验制度，所用的原辅材料及包装材料 符合相应的国家标准、行业标准及其相关规定。</w:t>
      </w:r>
    </w:p>
    <w:p>
      <w:pPr>
        <w:pStyle w:val="6"/>
        <w:spacing w:line="357" w:lineRule="exact"/>
        <w:ind w:left="391"/>
      </w:pPr>
      <w:r>
        <w:rPr>
          <w:rFonts w:ascii="Arial" w:eastAsia="Arial"/>
        </w:rPr>
        <w:t>6</w:t>
      </w:r>
      <w:r>
        <w:t>、不允许假冒伪劣原材料进厂，不使用检验不合格原材料进行生产。</w:t>
      </w:r>
    </w:p>
    <w:p>
      <w:pPr>
        <w:pStyle w:val="6"/>
        <w:spacing w:before="121" w:line="321" w:lineRule="auto"/>
        <w:ind w:left="111" w:right="240" w:firstLine="280"/>
      </w:pPr>
      <w:r>
        <w:rPr>
          <w:spacing w:val="-1"/>
        </w:rPr>
        <w:t>7</w:t>
      </w:r>
      <w:r>
        <w:rPr>
          <w:spacing w:val="-10"/>
        </w:rPr>
        <w:t>、保证不生产加工假冒伪劣产品，承诺产品出厂产品批批检测，未经检</w:t>
      </w:r>
      <w:r>
        <w:rPr>
          <w:spacing w:val="-4"/>
        </w:rPr>
        <w:t>验的产品绝不出厂。</w:t>
      </w:r>
    </w:p>
    <w:p>
      <w:pPr>
        <w:pStyle w:val="6"/>
        <w:spacing w:line="357" w:lineRule="exact"/>
        <w:ind w:left="391"/>
      </w:pPr>
      <w:r>
        <w:t>8、检验不合格的产品绝不出厂，决不以不合格品冒充合格品出厂。</w:t>
      </w:r>
    </w:p>
    <w:p>
      <w:pPr>
        <w:pStyle w:val="6"/>
        <w:spacing w:before="122" w:line="321" w:lineRule="auto"/>
        <w:ind w:left="111" w:right="238" w:firstLine="280"/>
      </w:pPr>
      <w:r>
        <w:rPr>
          <w:spacing w:val="-1"/>
        </w:rPr>
        <w:t>9</w:t>
      </w:r>
      <w:r>
        <w:rPr>
          <w:spacing w:val="-10"/>
        </w:rPr>
        <w:t>、所采用的仪器设备严格按照国家法定要求进行检定，检定不合格的仪</w:t>
      </w:r>
      <w:r>
        <w:rPr>
          <w:spacing w:val="-4"/>
        </w:rPr>
        <w:t>器设备绝不用于产品检测。</w:t>
      </w:r>
    </w:p>
    <w:p>
      <w:pPr>
        <w:pStyle w:val="6"/>
        <w:spacing w:line="321" w:lineRule="auto"/>
        <w:ind w:left="111" w:right="293" w:firstLine="280"/>
      </w:pPr>
      <w:r>
        <w:t>10、保证所生产的批批产品都能进行追溯，如生产日期、班次，生产原料、生产过程、检验人员等等。</w:t>
      </w:r>
    </w:p>
    <w:p>
      <w:pPr>
        <w:pStyle w:val="4"/>
        <w:numPr>
          <w:ilvl w:val="1"/>
          <w:numId w:val="12"/>
        </w:numPr>
        <w:tabs>
          <w:tab w:val="left" w:pos="673"/>
        </w:tabs>
        <w:spacing w:before="0" w:after="0" w:line="369" w:lineRule="exact"/>
        <w:ind w:left="672" w:right="0" w:hanging="562"/>
        <w:jc w:val="left"/>
      </w:pPr>
      <w:bookmarkStart w:id="50" w:name="5.2 生产许可情况"/>
      <w:bookmarkEnd w:id="50"/>
      <w:bookmarkStart w:id="51" w:name="_bookmark18"/>
      <w:bookmarkEnd w:id="51"/>
      <w:bookmarkStart w:id="52" w:name="_bookmark18"/>
      <w:bookmarkEnd w:id="52"/>
      <w:r>
        <w:t>生产许可情况</w:t>
      </w:r>
    </w:p>
    <w:p>
      <w:pPr>
        <w:pStyle w:val="6"/>
        <w:spacing w:before="108"/>
        <w:ind w:left="670"/>
      </w:pPr>
      <w:r>
        <w:t>本公司生产加工场所、生产设备、设施、检测仪器、管理人员、技术</w:t>
      </w:r>
    </w:p>
    <w:p>
      <w:pPr>
        <w:spacing w:after="0"/>
        <w:sectPr>
          <w:pgSz w:w="11910" w:h="16840"/>
          <w:pgMar w:top="1580" w:right="1120" w:bottom="1380" w:left="1420" w:header="0" w:footer="1200" w:gutter="0"/>
          <w:cols w:space="720" w:num="1"/>
        </w:sectPr>
      </w:pPr>
    </w:p>
    <w:p>
      <w:pPr>
        <w:pStyle w:val="6"/>
        <w:spacing w:before="38"/>
        <w:ind w:left="111"/>
      </w:pPr>
      <w:r>
        <w:t>人员等在同行业中处于先进水平，符合相关国家法律、法规要求。</w:t>
      </w:r>
    </w:p>
    <w:p>
      <w:pPr>
        <w:pStyle w:val="6"/>
        <w:spacing w:before="5"/>
        <w:rPr>
          <w:sz w:val="22"/>
        </w:rPr>
      </w:pPr>
    </w:p>
    <w:p>
      <w:pPr>
        <w:pStyle w:val="2"/>
        <w:spacing w:before="1"/>
      </w:pPr>
      <w:bookmarkStart w:id="53" w:name="第六章 质量风险管理"/>
      <w:bookmarkEnd w:id="53"/>
      <w:r>
        <w:t>第六章 质量风险管理</w:t>
      </w:r>
    </w:p>
    <w:p>
      <w:pPr>
        <w:pStyle w:val="6"/>
        <w:spacing w:before="6"/>
        <w:rPr>
          <w:b/>
          <w:sz w:val="43"/>
        </w:rPr>
      </w:pPr>
    </w:p>
    <w:p>
      <w:pPr>
        <w:pStyle w:val="4"/>
        <w:numPr>
          <w:ilvl w:val="1"/>
          <w:numId w:val="13"/>
        </w:numPr>
        <w:tabs>
          <w:tab w:val="left" w:pos="673"/>
        </w:tabs>
        <w:spacing w:before="0" w:after="0" w:line="240" w:lineRule="auto"/>
        <w:ind w:left="672" w:right="0" w:hanging="562"/>
        <w:jc w:val="left"/>
      </w:pPr>
      <w:bookmarkStart w:id="54" w:name="_bookmark20"/>
      <w:bookmarkEnd w:id="54"/>
      <w:bookmarkStart w:id="55" w:name="_bookmark20"/>
      <w:bookmarkEnd w:id="55"/>
      <w:bookmarkStart w:id="56" w:name="6.1 质量投诉"/>
      <w:bookmarkEnd w:id="56"/>
      <w:r>
        <w:t>质量投诉</w:t>
      </w:r>
    </w:p>
    <w:p>
      <w:pPr>
        <w:pStyle w:val="6"/>
        <w:spacing w:before="131" w:line="333" w:lineRule="auto"/>
        <w:ind w:left="111" w:right="291" w:firstLine="559"/>
        <w:jc w:val="both"/>
      </w:pPr>
      <w:bookmarkStart w:id="57" w:name="_bookmark21"/>
      <w:bookmarkEnd w:id="57"/>
      <w:r>
        <w:t>为规范顾客投诉处理流程，对公司产品质量管理，及时处理并答复客户反馈质量信息，销售部受到客户质量反馈信息时，及时传递到技术品质部和生产部，由技术品质部负责处理客户反馈问题。</w:t>
      </w:r>
    </w:p>
    <w:p>
      <w:pPr>
        <w:pStyle w:val="6"/>
        <w:spacing w:line="254" w:lineRule="exact"/>
        <w:ind w:left="111"/>
        <w:rPr>
          <w:sz w:val="20"/>
        </w:rPr>
      </w:pPr>
      <w:r>
        <w:rPr>
          <w:position w:val="-4"/>
          <w:sz w:val="20"/>
        </w:rPr>
        <w:drawing>
          <wp:inline distT="0" distB="0" distL="0" distR="0">
            <wp:extent cx="5678170" cy="16129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8" cstate="print"/>
                    <a:stretch>
                      <a:fillRect/>
                    </a:stretch>
                  </pic:blipFill>
                  <pic:spPr>
                    <a:xfrm>
                      <a:off x="0" y="0"/>
                      <a:ext cx="5678294" cy="161544"/>
                    </a:xfrm>
                    <a:prstGeom prst="rect">
                      <a:avLst/>
                    </a:prstGeom>
                  </pic:spPr>
                </pic:pic>
              </a:graphicData>
            </a:graphic>
          </wp:inline>
        </w:drawing>
      </w:r>
    </w:p>
    <w:p>
      <w:pPr>
        <w:pStyle w:val="5"/>
        <w:spacing w:before="170"/>
        <w:ind w:left="3332" w:firstLine="0"/>
      </w:pPr>
      <w:r>
        <w:t>顾客投诉处理流程图</w:t>
      </w:r>
    </w:p>
    <w:p>
      <w:pPr>
        <w:pStyle w:val="6"/>
        <w:spacing w:before="122" w:line="333" w:lineRule="auto"/>
        <w:ind w:left="115" w:right="238" w:firstLine="559"/>
      </w:pPr>
      <w:r>
        <w:t>销售部负责投诉的受理、传递，负责将处理结果与投诉客户沟通、解释，包括对客户投诉当时情绪的安抚。</w:t>
      </w:r>
    </w:p>
    <w:p>
      <w:pPr>
        <w:pStyle w:val="6"/>
        <w:spacing w:before="1" w:line="336" w:lineRule="auto"/>
        <w:ind w:left="115" w:right="238" w:firstLine="559"/>
      </w:pPr>
      <w:r>
        <w:t>技术品质部负责投诉处理的分类传递和呈报审批，组织投诉原因的追查、纠正预防措施的监督落实。</w:t>
      </w:r>
    </w:p>
    <w:p>
      <w:pPr>
        <w:pStyle w:val="6"/>
        <w:spacing w:line="355" w:lineRule="exact"/>
        <w:ind w:left="675"/>
      </w:pPr>
      <w:r>
        <w:t>其他部分对投诉的原因进行分析与调查。</w:t>
      </w:r>
    </w:p>
    <w:p>
      <w:pPr>
        <w:pStyle w:val="6"/>
        <w:spacing w:before="140" w:line="333" w:lineRule="auto"/>
        <w:ind w:left="115" w:right="238" w:firstLine="559"/>
        <w:jc w:val="both"/>
      </w:pPr>
      <w:r>
        <w:rPr>
          <w:spacing w:val="-6"/>
        </w:rPr>
        <w:t xml:space="preserve">销售部接到市场信息的 </w:t>
      </w:r>
      <w:r>
        <w:t>2</w:t>
      </w:r>
      <w:r>
        <w:rPr>
          <w:spacing w:val="-8"/>
        </w:rPr>
        <w:t xml:space="preserve"> 小时内将《客户投诉信息反馈表》及与此相关的照片资料，走流程至相关车间或部门，相关车间或部门收到客户投诉</w:t>
      </w:r>
      <w:r>
        <w:rPr>
          <w:spacing w:val="-21"/>
        </w:rPr>
        <w:t xml:space="preserve">后，在 </w:t>
      </w:r>
      <w:r>
        <w:t>8</w:t>
      </w:r>
      <w:r>
        <w:rPr>
          <w:spacing w:val="-13"/>
        </w:rPr>
        <w:t xml:space="preserve"> 小时内形成处置意见，初步处置意见回复时间不超过 </w:t>
      </w:r>
      <w:r>
        <w:t>24</w:t>
      </w:r>
      <w:r>
        <w:rPr>
          <w:spacing w:val="-19"/>
        </w:rPr>
        <w:t xml:space="preserve"> 小时。</w:t>
      </w:r>
    </w:p>
    <w:p>
      <w:pPr>
        <w:pStyle w:val="6"/>
        <w:spacing w:before="4" w:line="333" w:lineRule="auto"/>
        <w:ind w:left="111" w:right="238" w:firstLine="559"/>
        <w:jc w:val="both"/>
      </w:pPr>
      <w:r>
        <w:t>根据顾客投诉处理规范，编制《产品客户质量投诉处理材料汇总》， 对投诉信息进行收集、整合和分析，及时解决并加以反馈，将其用于公司及合作伙伴的改进，并对整改进行监督、评价。</w:t>
      </w:r>
    </w:p>
    <w:p>
      <w:pPr>
        <w:pStyle w:val="6"/>
        <w:spacing w:before="4" w:line="333" w:lineRule="auto"/>
        <w:ind w:left="111" w:right="100" w:firstLine="559"/>
      </w:pPr>
      <w:r>
        <w:t>信息收集、整合管理。通过顾客回访、网站发布信息、顾客反馈等方式收集投诉信息，受到投诉信息后，进行记录、分析和整理，并根据流程</w:t>
      </w:r>
      <w:r>
        <w:rPr>
          <w:spacing w:val="-9"/>
        </w:rPr>
        <w:t xml:space="preserve">转发到相关部门进行处理。在分析投诉信息时，借助相关的统计分析工具； </w:t>
      </w:r>
      <w:r>
        <w:rPr>
          <w:spacing w:val="-3"/>
        </w:rPr>
        <w:t>在分析一些技术类或人员素质的问题时采用头脑风暴等方法。</w:t>
      </w:r>
    </w:p>
    <w:p>
      <w:pPr>
        <w:pStyle w:val="6"/>
        <w:spacing w:before="7" w:line="333" w:lineRule="auto"/>
        <w:ind w:left="111" w:right="238" w:firstLine="700"/>
        <w:jc w:val="both"/>
      </w:pPr>
      <w:r>
        <w:rPr>
          <w:spacing w:val="-10"/>
        </w:rPr>
        <w:t>信息分析、共享，与改进管理。针对难以解决的投诉问题，由技术品质部把它列入专门台账，进行分析、整理后共享。对出现类似投诉后，按</w:t>
      </w:r>
      <w:r>
        <w:rPr>
          <w:spacing w:val="-4"/>
        </w:rPr>
        <w:t>数据库的知识处理，提高投诉处理效率。</w:t>
      </w:r>
    </w:p>
    <w:p>
      <w:pPr>
        <w:spacing w:after="0" w:line="333" w:lineRule="auto"/>
        <w:jc w:val="both"/>
        <w:sectPr>
          <w:pgSz w:w="11910" w:h="16840"/>
          <w:pgMar w:top="1580" w:right="1120" w:bottom="1380" w:left="1420" w:header="0" w:footer="1200" w:gutter="0"/>
          <w:cols w:space="720" w:num="1"/>
        </w:sectPr>
      </w:pPr>
    </w:p>
    <w:p>
      <w:pPr>
        <w:pStyle w:val="6"/>
        <w:rPr>
          <w:sz w:val="20"/>
        </w:rPr>
      </w:pPr>
    </w:p>
    <w:p>
      <w:pPr>
        <w:pStyle w:val="6"/>
        <w:spacing w:before="9"/>
        <w:rPr>
          <w:sz w:val="27"/>
        </w:rPr>
      </w:pPr>
    </w:p>
    <w:p>
      <w:pPr>
        <w:pStyle w:val="4"/>
        <w:numPr>
          <w:ilvl w:val="1"/>
          <w:numId w:val="13"/>
        </w:numPr>
        <w:tabs>
          <w:tab w:val="left" w:pos="673"/>
        </w:tabs>
        <w:spacing w:before="54" w:after="0" w:line="240" w:lineRule="auto"/>
        <w:ind w:left="672" w:right="0" w:hanging="562"/>
        <w:jc w:val="both"/>
      </w:pPr>
      <w:bookmarkStart w:id="58" w:name="6.2 质量风险监测"/>
      <w:bookmarkEnd w:id="58"/>
      <w:bookmarkStart w:id="59" w:name="6.2 质量风险监测"/>
      <w:bookmarkEnd w:id="59"/>
      <w:r>
        <w:t>质量风险监测</w:t>
      </w:r>
    </w:p>
    <w:p>
      <w:pPr>
        <w:pStyle w:val="13"/>
        <w:numPr>
          <w:ilvl w:val="2"/>
          <w:numId w:val="13"/>
        </w:numPr>
        <w:tabs>
          <w:tab w:val="left" w:pos="812"/>
        </w:tabs>
        <w:spacing w:before="228" w:after="0" w:line="240" w:lineRule="auto"/>
        <w:ind w:left="812" w:right="0" w:hanging="701"/>
        <w:jc w:val="both"/>
        <w:rPr>
          <w:sz w:val="28"/>
        </w:rPr>
      </w:pPr>
      <w:r>
        <w:rPr>
          <w:spacing w:val="-2"/>
          <w:sz w:val="28"/>
        </w:rPr>
        <w:t>质量控制点</w:t>
      </w:r>
    </w:p>
    <w:p>
      <w:pPr>
        <w:pStyle w:val="6"/>
        <w:spacing w:before="140" w:line="333" w:lineRule="auto"/>
        <w:ind w:left="111" w:right="238" w:firstLine="420"/>
        <w:jc w:val="both"/>
      </w:pPr>
      <w:r>
        <w:rPr>
          <w:spacing w:val="-10"/>
        </w:rPr>
        <w:t>公司对产品质量关键特性、关键部位、薄弱环节存在的风险进行重点控</w:t>
      </w:r>
      <w:r>
        <w:rPr>
          <w:spacing w:val="-4"/>
        </w:rPr>
        <w:t>制并采取适宜的管理措施和方法，制订了相应关键岗位作业指导书。通过</w:t>
      </w:r>
      <w:r>
        <w:rPr>
          <w:spacing w:val="-3"/>
        </w:rPr>
        <w:t>对质量控制点的人员能力策划、设备策划、物料策划、作业指导书策划、环境策划、评比策划，使得产品质量关键特性、关键部位、薄弱环节存在的风险处于控制中。</w:t>
      </w:r>
    </w:p>
    <w:p>
      <w:pPr>
        <w:pStyle w:val="13"/>
        <w:numPr>
          <w:ilvl w:val="2"/>
          <w:numId w:val="13"/>
        </w:numPr>
        <w:tabs>
          <w:tab w:val="left" w:pos="812"/>
        </w:tabs>
        <w:spacing w:before="7" w:after="0" w:line="240" w:lineRule="auto"/>
        <w:ind w:left="812" w:right="0" w:hanging="701"/>
        <w:jc w:val="both"/>
        <w:rPr>
          <w:sz w:val="28"/>
        </w:rPr>
      </w:pPr>
      <w:r>
        <w:rPr>
          <w:spacing w:val="-3"/>
          <w:sz w:val="28"/>
        </w:rPr>
        <w:t>质量监督审核</w:t>
      </w:r>
    </w:p>
    <w:p>
      <w:pPr>
        <w:pStyle w:val="6"/>
        <w:spacing w:before="141" w:line="333" w:lineRule="auto"/>
        <w:ind w:left="111" w:right="291" w:firstLine="559"/>
        <w:jc w:val="both"/>
      </w:pPr>
      <w:r>
        <w:t>公司设置技术品质部，通过对各生产现场进行监督，对生产过程、工艺纪律执行情况进行监督检查。公司及时对质量监督检查所发现问题点的整改情况进行督促，确保其及时有效的整改。</w:t>
      </w:r>
    </w:p>
    <w:p>
      <w:pPr>
        <w:pStyle w:val="4"/>
        <w:numPr>
          <w:ilvl w:val="1"/>
          <w:numId w:val="13"/>
        </w:numPr>
        <w:tabs>
          <w:tab w:val="left" w:pos="673"/>
        </w:tabs>
        <w:spacing w:before="0" w:after="0" w:line="400" w:lineRule="exact"/>
        <w:ind w:left="672" w:right="0" w:hanging="562"/>
        <w:jc w:val="both"/>
      </w:pPr>
      <w:bookmarkStart w:id="60" w:name="6.3 应急管理"/>
      <w:bookmarkEnd w:id="60"/>
      <w:bookmarkStart w:id="61" w:name="_bookmark22"/>
      <w:bookmarkEnd w:id="61"/>
      <w:bookmarkStart w:id="62" w:name="_bookmark22"/>
      <w:bookmarkEnd w:id="62"/>
      <w:r>
        <w:t>应急管理</w:t>
      </w:r>
    </w:p>
    <w:p>
      <w:pPr>
        <w:pStyle w:val="6"/>
        <w:spacing w:before="227" w:line="333" w:lineRule="auto"/>
        <w:ind w:left="111" w:right="100" w:firstLine="420"/>
      </w:pPr>
      <w:r>
        <w:rPr>
          <w:spacing w:val="-7"/>
        </w:rPr>
        <w:t>为了提高本公司对突发事故和险情的应急能力，保证在发生重大、特大</w:t>
      </w:r>
      <w:r>
        <w:rPr>
          <w:spacing w:val="-3"/>
        </w:rPr>
        <w:t xml:space="preserve">事故时，指挥调度畅通，人员、设备、物资能及时到位，确保本公司在发生事故时能够及时有效地控制，保护员工的生命、环境和国家财产安全， </w:t>
      </w:r>
      <w:r>
        <w:rPr>
          <w:spacing w:val="-9"/>
        </w:rPr>
        <w:t>把事故损失降到最低点，依据国家《安全生产法》、《突发事件应对法》、</w:t>
      </w:r>
    </w:p>
    <w:p>
      <w:pPr>
        <w:pStyle w:val="6"/>
        <w:spacing w:before="5" w:line="333" w:lineRule="auto"/>
        <w:ind w:left="111" w:right="100"/>
      </w:pPr>
      <w:r>
        <w:rPr>
          <w:spacing w:val="-3"/>
        </w:rPr>
        <w:t>《生产安全事故应急预案管理办法》等有关规定，结合我公司实际情况制定生产安全事故应急预案。生产安全事故应急预案分综合应急预案和专项应急预案两个级别，综合应急预案是公司组织管理、指挥、协调相关应急资源和应急行动的整体计划和程序规范，专项应急预案是总体预案的组成部分，是针对不同的突发事故的行动方案和保障方案。为了达到应急救援能够准确及时响应，公司定期组织员工进行应急演练，并对演练过程中存</w:t>
      </w:r>
      <w:r>
        <w:rPr>
          <w:spacing w:val="-9"/>
        </w:rPr>
        <w:t xml:space="preserve">在问题的地方进行改进完善，以确保突发事件发生时，能够启动应急预案， </w:t>
      </w:r>
      <w:r>
        <w:rPr>
          <w:spacing w:val="-3"/>
        </w:rPr>
        <w:t>规避风险减少危害。</w:t>
      </w:r>
    </w:p>
    <w:sectPr>
      <w:footerReference r:id="rId6" w:type="default"/>
      <w:pgSz w:w="11910" w:h="16840"/>
      <w:pgMar w:top="1580" w:right="1120" w:bottom="1380" w:left="1420" w:header="0" w:footer="1200" w:gutter="0"/>
      <w:pgNumType w:start="1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PMingLiU">
    <w:panose1 w:val="02020500000000000000"/>
    <w:charset w:val="88"/>
    <w:family w:val="roman"/>
    <w:pitch w:val="default"/>
    <w:sig w:usb0="A00002FF" w:usb1="28CFFCFA" w:usb2="00000016" w:usb3="00000000" w:csb0="00100001"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3779520</wp:posOffset>
              </wp:positionH>
              <wp:positionV relativeFrom="page">
                <wp:posOffset>9790430</wp:posOffset>
              </wp:positionV>
              <wp:extent cx="107950" cy="1524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07950" cy="152400"/>
                      </a:xfrm>
                      <a:prstGeom prst="rect">
                        <a:avLst/>
                      </a:prstGeom>
                      <a:noFill/>
                      <a:ln>
                        <a:noFill/>
                      </a:ln>
                    </wps:spPr>
                    <wps:txbx>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1</w:t>
                          </w:r>
                          <w:r>
                            <w:fldChar w:fldCharType="end"/>
                          </w:r>
                        </w:p>
                      </w:txbxContent>
                    </wps:txbx>
                    <wps:bodyPr lIns="0" tIns="0" rIns="0" bIns="0" upright="1"/>
                  </wps:wsp>
                </a:graphicData>
              </a:graphic>
            </wp:anchor>
          </w:drawing>
        </mc:Choice>
        <mc:Fallback>
          <w:pict>
            <v:shape id="文本框 1" o:spid="_x0000_s1026" o:spt="202" type="#_x0000_t202" style="position:absolute;left:0pt;margin-left:297.6pt;margin-top:770.9pt;height:12pt;width:8.5pt;mso-position-horizontal-relative:page;mso-position-vertical-relative:page;z-index:-251657216;mso-width-relative:page;mso-height-relative:page;" filled="f" stroked="f" coordsize="21600,21600" o:gfxdata="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2l74g2gAAAA0BAAAPAAAAAAAAAAEAIAAAACIAAABkcnMvZG93bnJldi54bWxQSwEC&#10;FAAUAAAACACHTuJAwHURIrkBAABxAwAADgAAAAAAAAABACAAAAApAQAAZHJzL2Uyb0RvYy54bWxQ&#10;SwUGAAAAAAYABgBZAQAAVAUAAAAA&#10;">
              <v:fill on="f" focussize="0,0"/>
              <v:stroke on="f"/>
              <v:imagedata o:title=""/>
              <o:lock v:ext="edit" aspectratio="f"/>
              <v:textbox inset="0mm,0mm,0mm,0mm">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3750945</wp:posOffset>
              </wp:positionH>
              <wp:positionV relativeFrom="page">
                <wp:posOffset>9790430</wp:posOffset>
              </wp:positionV>
              <wp:extent cx="166370" cy="1524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wps:spPr>
                    <wps:txbx>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10</w:t>
                          </w:r>
                          <w:r>
                            <w:fldChar w:fldCharType="end"/>
                          </w:r>
                        </w:p>
                      </w:txbxContent>
                    </wps:txbx>
                    <wps:bodyPr lIns="0" tIns="0" rIns="0" bIns="0" upright="1"/>
                  </wps:wsp>
                </a:graphicData>
              </a:graphic>
            </wp:anchor>
          </w:drawing>
        </mc:Choice>
        <mc:Fallback>
          <w:pict>
            <v:shape id="文本框 2" o:spid="_x0000_s1026" o:spt="202" type="#_x0000_t202" style="position:absolute;left:0pt;margin-left:295.35pt;margin-top:770.9pt;height:12pt;width:13.1pt;mso-position-horizontal-relative:page;mso-position-vertical-relative:page;z-index:-251656192;mso-width-relative:page;mso-height-relative:page;" filled="f" stroked="f" coordsize="21600,21600" o:gfxdata="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aHM0ztoAAAANAQAADwAAAAAAAAABACAAAAAiAAAAZHJzL2Rvd25yZXYueG1sUEsB&#10;AhQAFAAAAAgAh07iQPwbmBe6AQAAcQMAAA4AAAAAAAAAAQAgAAAAKQEAAGRycy9lMm9Eb2MueG1s&#10;UEsFBgAAAAAGAAYAWQEAAFUFAAAAAA==&#10;">
              <v:fill on="f" focussize="0,0"/>
              <v:stroke on="f"/>
              <v:imagedata o:title=""/>
              <o:lock v:ext="edit" aspectratio="f"/>
              <v:textbox inset="0mm,0mm,0mm,0mm">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10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3"/>
      <w:numFmt w:val="decimal"/>
      <w:lvlText w:val="%1"/>
      <w:lvlJc w:val="left"/>
      <w:pPr>
        <w:ind w:left="672" w:hanging="562"/>
        <w:jc w:val="left"/>
      </w:pPr>
      <w:rPr>
        <w:rFonts w:hint="default"/>
        <w:lang w:val="zh-CN" w:eastAsia="zh-CN" w:bidi="zh-CN"/>
      </w:rPr>
    </w:lvl>
    <w:lvl w:ilvl="1" w:tentative="0">
      <w:start w:val="1"/>
      <w:numFmt w:val="decimal"/>
      <w:lvlText w:val="%1.%2"/>
      <w:lvlJc w:val="left"/>
      <w:pPr>
        <w:ind w:left="672" w:hanging="562"/>
        <w:jc w:val="left"/>
      </w:pPr>
      <w:rPr>
        <w:rFonts w:hint="default" w:ascii="Calibri Light" w:hAnsi="Calibri Light" w:eastAsia="Calibri Light" w:cs="Calibri Light"/>
        <w:spacing w:val="-1"/>
        <w:w w:val="99"/>
        <w:sz w:val="32"/>
        <w:szCs w:val="32"/>
        <w:lang w:val="zh-CN" w:eastAsia="zh-CN" w:bidi="zh-CN"/>
      </w:rPr>
    </w:lvl>
    <w:lvl w:ilvl="2" w:tentative="0">
      <w:start w:val="1"/>
      <w:numFmt w:val="decimal"/>
      <w:lvlText w:val="%1.%2.%3"/>
      <w:lvlJc w:val="left"/>
      <w:pPr>
        <w:ind w:left="812" w:hanging="701"/>
        <w:jc w:val="right"/>
      </w:pPr>
      <w:rPr>
        <w:rFonts w:hint="default"/>
        <w:spacing w:val="-2"/>
        <w:w w:val="100"/>
        <w:lang w:val="zh-CN" w:eastAsia="zh-CN" w:bidi="zh-CN"/>
      </w:rPr>
    </w:lvl>
    <w:lvl w:ilvl="3" w:tentative="0">
      <w:start w:val="0"/>
      <w:numFmt w:val="bullet"/>
      <w:lvlText w:val="•"/>
      <w:lvlJc w:val="left"/>
      <w:pPr>
        <w:ind w:left="2719" w:hanging="701"/>
      </w:pPr>
      <w:rPr>
        <w:rFonts w:hint="default"/>
        <w:lang w:val="zh-CN" w:eastAsia="zh-CN" w:bidi="zh-CN"/>
      </w:rPr>
    </w:lvl>
    <w:lvl w:ilvl="4" w:tentative="0">
      <w:start w:val="0"/>
      <w:numFmt w:val="bullet"/>
      <w:lvlText w:val="•"/>
      <w:lvlJc w:val="left"/>
      <w:pPr>
        <w:ind w:left="3668" w:hanging="701"/>
      </w:pPr>
      <w:rPr>
        <w:rFonts w:hint="default"/>
        <w:lang w:val="zh-CN" w:eastAsia="zh-CN" w:bidi="zh-CN"/>
      </w:rPr>
    </w:lvl>
    <w:lvl w:ilvl="5" w:tentative="0">
      <w:start w:val="0"/>
      <w:numFmt w:val="bullet"/>
      <w:lvlText w:val="•"/>
      <w:lvlJc w:val="left"/>
      <w:pPr>
        <w:ind w:left="4618" w:hanging="701"/>
      </w:pPr>
      <w:rPr>
        <w:rFonts w:hint="default"/>
        <w:lang w:val="zh-CN" w:eastAsia="zh-CN" w:bidi="zh-CN"/>
      </w:rPr>
    </w:lvl>
    <w:lvl w:ilvl="6" w:tentative="0">
      <w:start w:val="0"/>
      <w:numFmt w:val="bullet"/>
      <w:lvlText w:val="•"/>
      <w:lvlJc w:val="left"/>
      <w:pPr>
        <w:ind w:left="5567" w:hanging="701"/>
      </w:pPr>
      <w:rPr>
        <w:rFonts w:hint="default"/>
        <w:lang w:val="zh-CN" w:eastAsia="zh-CN" w:bidi="zh-CN"/>
      </w:rPr>
    </w:lvl>
    <w:lvl w:ilvl="7" w:tentative="0">
      <w:start w:val="0"/>
      <w:numFmt w:val="bullet"/>
      <w:lvlText w:val="•"/>
      <w:lvlJc w:val="left"/>
      <w:pPr>
        <w:ind w:left="6517" w:hanging="701"/>
      </w:pPr>
      <w:rPr>
        <w:rFonts w:hint="default"/>
        <w:lang w:val="zh-CN" w:eastAsia="zh-CN" w:bidi="zh-CN"/>
      </w:rPr>
    </w:lvl>
    <w:lvl w:ilvl="8" w:tentative="0">
      <w:start w:val="0"/>
      <w:numFmt w:val="bullet"/>
      <w:lvlText w:val="•"/>
      <w:lvlJc w:val="left"/>
      <w:pPr>
        <w:ind w:left="7466" w:hanging="701"/>
      </w:pPr>
      <w:rPr>
        <w:rFonts w:hint="default"/>
        <w:lang w:val="zh-CN" w:eastAsia="zh-CN" w:bidi="zh-CN"/>
      </w:rPr>
    </w:lvl>
  </w:abstractNum>
  <w:abstractNum w:abstractNumId="1">
    <w:nsid w:val="B5E306ED"/>
    <w:multiLevelType w:val="multilevel"/>
    <w:tmpl w:val="B5E306ED"/>
    <w:lvl w:ilvl="0" w:tentative="0">
      <w:start w:val="5"/>
      <w:numFmt w:val="decimal"/>
      <w:lvlText w:val="%1"/>
      <w:lvlJc w:val="left"/>
      <w:pPr>
        <w:ind w:left="720" w:hanging="401"/>
        <w:jc w:val="left"/>
      </w:pPr>
      <w:rPr>
        <w:rFonts w:hint="default"/>
        <w:lang w:val="zh-CN" w:eastAsia="zh-CN" w:bidi="zh-CN"/>
      </w:rPr>
    </w:lvl>
    <w:lvl w:ilvl="1" w:tentative="0">
      <w:start w:val="1"/>
      <w:numFmt w:val="decimal"/>
      <w:lvlText w:val="%1.%2"/>
      <w:lvlJc w:val="left"/>
      <w:pPr>
        <w:ind w:left="720" w:hanging="401"/>
        <w:jc w:val="left"/>
      </w:pPr>
      <w:rPr>
        <w:rFonts w:hint="default" w:ascii="Calibri" w:hAnsi="Calibri" w:eastAsia="Calibri" w:cs="Calibri"/>
        <w:spacing w:val="-12"/>
        <w:w w:val="100"/>
        <w:sz w:val="24"/>
        <w:szCs w:val="24"/>
        <w:lang w:val="zh-CN" w:eastAsia="zh-CN" w:bidi="zh-CN"/>
      </w:rPr>
    </w:lvl>
    <w:lvl w:ilvl="2" w:tentative="0">
      <w:start w:val="0"/>
      <w:numFmt w:val="bullet"/>
      <w:lvlText w:val="•"/>
      <w:lvlJc w:val="left"/>
      <w:pPr>
        <w:ind w:left="2449" w:hanging="401"/>
      </w:pPr>
      <w:rPr>
        <w:rFonts w:hint="default"/>
        <w:lang w:val="zh-CN" w:eastAsia="zh-CN" w:bidi="zh-CN"/>
      </w:rPr>
    </w:lvl>
    <w:lvl w:ilvl="3" w:tentative="0">
      <w:start w:val="0"/>
      <w:numFmt w:val="bullet"/>
      <w:lvlText w:val="•"/>
      <w:lvlJc w:val="left"/>
      <w:pPr>
        <w:ind w:left="3313" w:hanging="401"/>
      </w:pPr>
      <w:rPr>
        <w:rFonts w:hint="default"/>
        <w:lang w:val="zh-CN" w:eastAsia="zh-CN" w:bidi="zh-CN"/>
      </w:rPr>
    </w:lvl>
    <w:lvl w:ilvl="4" w:tentative="0">
      <w:start w:val="0"/>
      <w:numFmt w:val="bullet"/>
      <w:lvlText w:val="•"/>
      <w:lvlJc w:val="left"/>
      <w:pPr>
        <w:ind w:left="4178" w:hanging="401"/>
      </w:pPr>
      <w:rPr>
        <w:rFonts w:hint="default"/>
        <w:lang w:val="zh-CN" w:eastAsia="zh-CN" w:bidi="zh-CN"/>
      </w:rPr>
    </w:lvl>
    <w:lvl w:ilvl="5" w:tentative="0">
      <w:start w:val="0"/>
      <w:numFmt w:val="bullet"/>
      <w:lvlText w:val="•"/>
      <w:lvlJc w:val="left"/>
      <w:pPr>
        <w:ind w:left="5043" w:hanging="401"/>
      </w:pPr>
      <w:rPr>
        <w:rFonts w:hint="default"/>
        <w:lang w:val="zh-CN" w:eastAsia="zh-CN" w:bidi="zh-CN"/>
      </w:rPr>
    </w:lvl>
    <w:lvl w:ilvl="6" w:tentative="0">
      <w:start w:val="0"/>
      <w:numFmt w:val="bullet"/>
      <w:lvlText w:val="•"/>
      <w:lvlJc w:val="left"/>
      <w:pPr>
        <w:ind w:left="5907" w:hanging="401"/>
      </w:pPr>
      <w:rPr>
        <w:rFonts w:hint="default"/>
        <w:lang w:val="zh-CN" w:eastAsia="zh-CN" w:bidi="zh-CN"/>
      </w:rPr>
    </w:lvl>
    <w:lvl w:ilvl="7" w:tentative="0">
      <w:start w:val="0"/>
      <w:numFmt w:val="bullet"/>
      <w:lvlText w:val="•"/>
      <w:lvlJc w:val="left"/>
      <w:pPr>
        <w:ind w:left="6772" w:hanging="401"/>
      </w:pPr>
      <w:rPr>
        <w:rFonts w:hint="default"/>
        <w:lang w:val="zh-CN" w:eastAsia="zh-CN" w:bidi="zh-CN"/>
      </w:rPr>
    </w:lvl>
    <w:lvl w:ilvl="8" w:tentative="0">
      <w:start w:val="0"/>
      <w:numFmt w:val="bullet"/>
      <w:lvlText w:val="•"/>
      <w:lvlJc w:val="left"/>
      <w:pPr>
        <w:ind w:left="7636" w:hanging="401"/>
      </w:pPr>
      <w:rPr>
        <w:rFonts w:hint="default"/>
        <w:lang w:val="zh-CN" w:eastAsia="zh-CN" w:bidi="zh-CN"/>
      </w:rPr>
    </w:lvl>
  </w:abstractNum>
  <w:abstractNum w:abstractNumId="2">
    <w:nsid w:val="BF205925"/>
    <w:multiLevelType w:val="multilevel"/>
    <w:tmpl w:val="BF205925"/>
    <w:lvl w:ilvl="0" w:tentative="0">
      <w:start w:val="4"/>
      <w:numFmt w:val="decimal"/>
      <w:lvlText w:val="%1"/>
      <w:lvlJc w:val="left"/>
      <w:pPr>
        <w:ind w:left="720" w:hanging="401"/>
        <w:jc w:val="left"/>
      </w:pPr>
      <w:rPr>
        <w:rFonts w:hint="default"/>
        <w:lang w:val="zh-CN" w:eastAsia="zh-CN" w:bidi="zh-CN"/>
      </w:rPr>
    </w:lvl>
    <w:lvl w:ilvl="1" w:tentative="0">
      <w:start w:val="1"/>
      <w:numFmt w:val="decimal"/>
      <w:lvlText w:val="%1.%2"/>
      <w:lvlJc w:val="left"/>
      <w:pPr>
        <w:ind w:left="720" w:hanging="401"/>
        <w:jc w:val="left"/>
      </w:pPr>
      <w:rPr>
        <w:rFonts w:hint="default" w:ascii="Calibri" w:hAnsi="Calibri" w:eastAsia="Calibri" w:cs="Calibri"/>
        <w:spacing w:val="-12"/>
        <w:w w:val="100"/>
        <w:sz w:val="24"/>
        <w:szCs w:val="24"/>
        <w:lang w:val="zh-CN" w:eastAsia="zh-CN" w:bidi="zh-CN"/>
      </w:rPr>
    </w:lvl>
    <w:lvl w:ilvl="2" w:tentative="0">
      <w:start w:val="0"/>
      <w:numFmt w:val="bullet"/>
      <w:lvlText w:val="•"/>
      <w:lvlJc w:val="left"/>
      <w:pPr>
        <w:ind w:left="2449" w:hanging="401"/>
      </w:pPr>
      <w:rPr>
        <w:rFonts w:hint="default"/>
        <w:lang w:val="zh-CN" w:eastAsia="zh-CN" w:bidi="zh-CN"/>
      </w:rPr>
    </w:lvl>
    <w:lvl w:ilvl="3" w:tentative="0">
      <w:start w:val="0"/>
      <w:numFmt w:val="bullet"/>
      <w:lvlText w:val="•"/>
      <w:lvlJc w:val="left"/>
      <w:pPr>
        <w:ind w:left="3313" w:hanging="401"/>
      </w:pPr>
      <w:rPr>
        <w:rFonts w:hint="default"/>
        <w:lang w:val="zh-CN" w:eastAsia="zh-CN" w:bidi="zh-CN"/>
      </w:rPr>
    </w:lvl>
    <w:lvl w:ilvl="4" w:tentative="0">
      <w:start w:val="0"/>
      <w:numFmt w:val="bullet"/>
      <w:lvlText w:val="•"/>
      <w:lvlJc w:val="left"/>
      <w:pPr>
        <w:ind w:left="4178" w:hanging="401"/>
      </w:pPr>
      <w:rPr>
        <w:rFonts w:hint="default"/>
        <w:lang w:val="zh-CN" w:eastAsia="zh-CN" w:bidi="zh-CN"/>
      </w:rPr>
    </w:lvl>
    <w:lvl w:ilvl="5" w:tentative="0">
      <w:start w:val="0"/>
      <w:numFmt w:val="bullet"/>
      <w:lvlText w:val="•"/>
      <w:lvlJc w:val="left"/>
      <w:pPr>
        <w:ind w:left="5043" w:hanging="401"/>
      </w:pPr>
      <w:rPr>
        <w:rFonts w:hint="default"/>
        <w:lang w:val="zh-CN" w:eastAsia="zh-CN" w:bidi="zh-CN"/>
      </w:rPr>
    </w:lvl>
    <w:lvl w:ilvl="6" w:tentative="0">
      <w:start w:val="0"/>
      <w:numFmt w:val="bullet"/>
      <w:lvlText w:val="•"/>
      <w:lvlJc w:val="left"/>
      <w:pPr>
        <w:ind w:left="5907" w:hanging="401"/>
      </w:pPr>
      <w:rPr>
        <w:rFonts w:hint="default"/>
        <w:lang w:val="zh-CN" w:eastAsia="zh-CN" w:bidi="zh-CN"/>
      </w:rPr>
    </w:lvl>
    <w:lvl w:ilvl="7" w:tentative="0">
      <w:start w:val="0"/>
      <w:numFmt w:val="bullet"/>
      <w:lvlText w:val="•"/>
      <w:lvlJc w:val="left"/>
      <w:pPr>
        <w:ind w:left="6772" w:hanging="401"/>
      </w:pPr>
      <w:rPr>
        <w:rFonts w:hint="default"/>
        <w:lang w:val="zh-CN" w:eastAsia="zh-CN" w:bidi="zh-CN"/>
      </w:rPr>
    </w:lvl>
    <w:lvl w:ilvl="8" w:tentative="0">
      <w:start w:val="0"/>
      <w:numFmt w:val="bullet"/>
      <w:lvlText w:val="•"/>
      <w:lvlJc w:val="left"/>
      <w:pPr>
        <w:ind w:left="7636" w:hanging="401"/>
      </w:pPr>
      <w:rPr>
        <w:rFonts w:hint="default"/>
        <w:lang w:val="zh-CN" w:eastAsia="zh-CN" w:bidi="zh-CN"/>
      </w:rPr>
    </w:lvl>
  </w:abstractNum>
  <w:abstractNum w:abstractNumId="3">
    <w:nsid w:val="C8879AEF"/>
    <w:multiLevelType w:val="multilevel"/>
    <w:tmpl w:val="C8879AEF"/>
    <w:lvl w:ilvl="0" w:tentative="0">
      <w:start w:val="6"/>
      <w:numFmt w:val="decimal"/>
      <w:lvlText w:val="%1"/>
      <w:lvlJc w:val="left"/>
      <w:pPr>
        <w:ind w:left="672" w:hanging="562"/>
        <w:jc w:val="left"/>
      </w:pPr>
      <w:rPr>
        <w:rFonts w:hint="default"/>
        <w:lang w:val="zh-CN" w:eastAsia="zh-CN" w:bidi="zh-CN"/>
      </w:rPr>
    </w:lvl>
    <w:lvl w:ilvl="1" w:tentative="0">
      <w:start w:val="1"/>
      <w:numFmt w:val="decimal"/>
      <w:lvlText w:val="%1.%2"/>
      <w:lvlJc w:val="left"/>
      <w:pPr>
        <w:ind w:left="672" w:hanging="562"/>
        <w:jc w:val="left"/>
      </w:pPr>
      <w:rPr>
        <w:rFonts w:hint="default" w:ascii="Calibri Light" w:hAnsi="Calibri Light" w:eastAsia="Calibri Light" w:cs="Calibri Light"/>
        <w:spacing w:val="-1"/>
        <w:w w:val="99"/>
        <w:sz w:val="32"/>
        <w:szCs w:val="32"/>
        <w:lang w:val="zh-CN" w:eastAsia="zh-CN" w:bidi="zh-CN"/>
      </w:rPr>
    </w:lvl>
    <w:lvl w:ilvl="2" w:tentative="0">
      <w:start w:val="1"/>
      <w:numFmt w:val="decimal"/>
      <w:lvlText w:val="%1.%2.%3"/>
      <w:lvlJc w:val="left"/>
      <w:pPr>
        <w:ind w:left="812" w:hanging="701"/>
        <w:jc w:val="left"/>
      </w:pPr>
      <w:rPr>
        <w:rFonts w:hint="default" w:ascii="Times New Roman" w:hAnsi="Times New Roman" w:eastAsia="Times New Roman" w:cs="Times New Roman"/>
        <w:spacing w:val="-2"/>
        <w:w w:val="100"/>
        <w:sz w:val="28"/>
        <w:szCs w:val="28"/>
        <w:lang w:val="zh-CN" w:eastAsia="zh-CN" w:bidi="zh-CN"/>
      </w:rPr>
    </w:lvl>
    <w:lvl w:ilvl="3" w:tentative="0">
      <w:start w:val="0"/>
      <w:numFmt w:val="bullet"/>
      <w:lvlText w:val="•"/>
      <w:lvlJc w:val="left"/>
      <w:pPr>
        <w:ind w:left="2719" w:hanging="701"/>
      </w:pPr>
      <w:rPr>
        <w:rFonts w:hint="default"/>
        <w:lang w:val="zh-CN" w:eastAsia="zh-CN" w:bidi="zh-CN"/>
      </w:rPr>
    </w:lvl>
    <w:lvl w:ilvl="4" w:tentative="0">
      <w:start w:val="0"/>
      <w:numFmt w:val="bullet"/>
      <w:lvlText w:val="•"/>
      <w:lvlJc w:val="left"/>
      <w:pPr>
        <w:ind w:left="3668" w:hanging="701"/>
      </w:pPr>
      <w:rPr>
        <w:rFonts w:hint="default"/>
        <w:lang w:val="zh-CN" w:eastAsia="zh-CN" w:bidi="zh-CN"/>
      </w:rPr>
    </w:lvl>
    <w:lvl w:ilvl="5" w:tentative="0">
      <w:start w:val="0"/>
      <w:numFmt w:val="bullet"/>
      <w:lvlText w:val="•"/>
      <w:lvlJc w:val="left"/>
      <w:pPr>
        <w:ind w:left="4618" w:hanging="701"/>
      </w:pPr>
      <w:rPr>
        <w:rFonts w:hint="default"/>
        <w:lang w:val="zh-CN" w:eastAsia="zh-CN" w:bidi="zh-CN"/>
      </w:rPr>
    </w:lvl>
    <w:lvl w:ilvl="6" w:tentative="0">
      <w:start w:val="0"/>
      <w:numFmt w:val="bullet"/>
      <w:lvlText w:val="•"/>
      <w:lvlJc w:val="left"/>
      <w:pPr>
        <w:ind w:left="5567" w:hanging="701"/>
      </w:pPr>
      <w:rPr>
        <w:rFonts w:hint="default"/>
        <w:lang w:val="zh-CN" w:eastAsia="zh-CN" w:bidi="zh-CN"/>
      </w:rPr>
    </w:lvl>
    <w:lvl w:ilvl="7" w:tentative="0">
      <w:start w:val="0"/>
      <w:numFmt w:val="bullet"/>
      <w:lvlText w:val="•"/>
      <w:lvlJc w:val="left"/>
      <w:pPr>
        <w:ind w:left="6517" w:hanging="701"/>
      </w:pPr>
      <w:rPr>
        <w:rFonts w:hint="default"/>
        <w:lang w:val="zh-CN" w:eastAsia="zh-CN" w:bidi="zh-CN"/>
      </w:rPr>
    </w:lvl>
    <w:lvl w:ilvl="8" w:tentative="0">
      <w:start w:val="0"/>
      <w:numFmt w:val="bullet"/>
      <w:lvlText w:val="•"/>
      <w:lvlJc w:val="left"/>
      <w:pPr>
        <w:ind w:left="7466" w:hanging="701"/>
      </w:pPr>
      <w:rPr>
        <w:rFonts w:hint="default"/>
        <w:lang w:val="zh-CN" w:eastAsia="zh-CN" w:bidi="zh-CN"/>
      </w:rPr>
    </w:lvl>
  </w:abstractNum>
  <w:abstractNum w:abstractNumId="4">
    <w:nsid w:val="CF092B84"/>
    <w:multiLevelType w:val="multilevel"/>
    <w:tmpl w:val="CF092B84"/>
    <w:lvl w:ilvl="0" w:tentative="0">
      <w:start w:val="2"/>
      <w:numFmt w:val="decimal"/>
      <w:lvlText w:val="%1"/>
      <w:lvlJc w:val="left"/>
      <w:pPr>
        <w:ind w:left="720" w:hanging="401"/>
        <w:jc w:val="left"/>
      </w:pPr>
      <w:rPr>
        <w:rFonts w:hint="default"/>
        <w:lang w:val="zh-CN" w:eastAsia="zh-CN" w:bidi="zh-CN"/>
      </w:rPr>
    </w:lvl>
    <w:lvl w:ilvl="1" w:tentative="0">
      <w:start w:val="1"/>
      <w:numFmt w:val="decimal"/>
      <w:lvlText w:val="%1.%2"/>
      <w:lvlJc w:val="left"/>
      <w:pPr>
        <w:ind w:left="720" w:hanging="401"/>
        <w:jc w:val="left"/>
      </w:pPr>
      <w:rPr>
        <w:rFonts w:hint="default" w:ascii="Calibri" w:hAnsi="Calibri" w:eastAsia="Calibri" w:cs="Calibri"/>
        <w:spacing w:val="-12"/>
        <w:w w:val="100"/>
        <w:sz w:val="24"/>
        <w:szCs w:val="24"/>
        <w:lang w:val="zh-CN" w:eastAsia="zh-CN" w:bidi="zh-CN"/>
      </w:rPr>
    </w:lvl>
    <w:lvl w:ilvl="2" w:tentative="0">
      <w:start w:val="0"/>
      <w:numFmt w:val="bullet"/>
      <w:lvlText w:val="•"/>
      <w:lvlJc w:val="left"/>
      <w:pPr>
        <w:ind w:left="2449" w:hanging="401"/>
      </w:pPr>
      <w:rPr>
        <w:rFonts w:hint="default"/>
        <w:lang w:val="zh-CN" w:eastAsia="zh-CN" w:bidi="zh-CN"/>
      </w:rPr>
    </w:lvl>
    <w:lvl w:ilvl="3" w:tentative="0">
      <w:start w:val="0"/>
      <w:numFmt w:val="bullet"/>
      <w:lvlText w:val="•"/>
      <w:lvlJc w:val="left"/>
      <w:pPr>
        <w:ind w:left="3313" w:hanging="401"/>
      </w:pPr>
      <w:rPr>
        <w:rFonts w:hint="default"/>
        <w:lang w:val="zh-CN" w:eastAsia="zh-CN" w:bidi="zh-CN"/>
      </w:rPr>
    </w:lvl>
    <w:lvl w:ilvl="4" w:tentative="0">
      <w:start w:val="0"/>
      <w:numFmt w:val="bullet"/>
      <w:lvlText w:val="•"/>
      <w:lvlJc w:val="left"/>
      <w:pPr>
        <w:ind w:left="4178" w:hanging="401"/>
      </w:pPr>
      <w:rPr>
        <w:rFonts w:hint="default"/>
        <w:lang w:val="zh-CN" w:eastAsia="zh-CN" w:bidi="zh-CN"/>
      </w:rPr>
    </w:lvl>
    <w:lvl w:ilvl="5" w:tentative="0">
      <w:start w:val="0"/>
      <w:numFmt w:val="bullet"/>
      <w:lvlText w:val="•"/>
      <w:lvlJc w:val="left"/>
      <w:pPr>
        <w:ind w:left="5043" w:hanging="401"/>
      </w:pPr>
      <w:rPr>
        <w:rFonts w:hint="default"/>
        <w:lang w:val="zh-CN" w:eastAsia="zh-CN" w:bidi="zh-CN"/>
      </w:rPr>
    </w:lvl>
    <w:lvl w:ilvl="6" w:tentative="0">
      <w:start w:val="0"/>
      <w:numFmt w:val="bullet"/>
      <w:lvlText w:val="•"/>
      <w:lvlJc w:val="left"/>
      <w:pPr>
        <w:ind w:left="5907" w:hanging="401"/>
      </w:pPr>
      <w:rPr>
        <w:rFonts w:hint="default"/>
        <w:lang w:val="zh-CN" w:eastAsia="zh-CN" w:bidi="zh-CN"/>
      </w:rPr>
    </w:lvl>
    <w:lvl w:ilvl="7" w:tentative="0">
      <w:start w:val="0"/>
      <w:numFmt w:val="bullet"/>
      <w:lvlText w:val="•"/>
      <w:lvlJc w:val="left"/>
      <w:pPr>
        <w:ind w:left="6772" w:hanging="401"/>
      </w:pPr>
      <w:rPr>
        <w:rFonts w:hint="default"/>
        <w:lang w:val="zh-CN" w:eastAsia="zh-CN" w:bidi="zh-CN"/>
      </w:rPr>
    </w:lvl>
    <w:lvl w:ilvl="8" w:tentative="0">
      <w:start w:val="0"/>
      <w:numFmt w:val="bullet"/>
      <w:lvlText w:val="•"/>
      <w:lvlJc w:val="left"/>
      <w:pPr>
        <w:ind w:left="7636" w:hanging="401"/>
      </w:pPr>
      <w:rPr>
        <w:rFonts w:hint="default"/>
        <w:lang w:val="zh-CN" w:eastAsia="zh-CN" w:bidi="zh-CN"/>
      </w:rPr>
    </w:lvl>
  </w:abstractNum>
  <w:abstractNum w:abstractNumId="5">
    <w:nsid w:val="0053208E"/>
    <w:multiLevelType w:val="multilevel"/>
    <w:tmpl w:val="0053208E"/>
    <w:lvl w:ilvl="0" w:tentative="0">
      <w:start w:val="1"/>
      <w:numFmt w:val="decimal"/>
      <w:lvlText w:val="%1"/>
      <w:lvlJc w:val="left"/>
      <w:pPr>
        <w:ind w:left="684" w:hanging="365"/>
        <w:jc w:val="left"/>
      </w:pPr>
      <w:rPr>
        <w:rFonts w:hint="default"/>
        <w:lang w:val="zh-CN" w:eastAsia="zh-CN" w:bidi="zh-CN"/>
      </w:rPr>
    </w:lvl>
    <w:lvl w:ilvl="1" w:tentative="0">
      <w:start w:val="1"/>
      <w:numFmt w:val="decimal"/>
      <w:lvlText w:val="%1.%2"/>
      <w:lvlJc w:val="left"/>
      <w:pPr>
        <w:ind w:left="684" w:hanging="365"/>
        <w:jc w:val="left"/>
      </w:pPr>
      <w:rPr>
        <w:rFonts w:hint="default" w:ascii="Calibri" w:hAnsi="Calibri" w:eastAsia="Calibri" w:cs="Calibri"/>
        <w:spacing w:val="-1"/>
        <w:w w:val="100"/>
        <w:sz w:val="24"/>
        <w:szCs w:val="24"/>
        <w:lang w:val="zh-CN" w:eastAsia="zh-CN" w:bidi="zh-CN"/>
      </w:rPr>
    </w:lvl>
    <w:lvl w:ilvl="2" w:tentative="0">
      <w:start w:val="0"/>
      <w:numFmt w:val="bullet"/>
      <w:lvlText w:val="•"/>
      <w:lvlJc w:val="left"/>
      <w:pPr>
        <w:ind w:left="2417" w:hanging="365"/>
      </w:pPr>
      <w:rPr>
        <w:rFonts w:hint="default"/>
        <w:lang w:val="zh-CN" w:eastAsia="zh-CN" w:bidi="zh-CN"/>
      </w:rPr>
    </w:lvl>
    <w:lvl w:ilvl="3" w:tentative="0">
      <w:start w:val="0"/>
      <w:numFmt w:val="bullet"/>
      <w:lvlText w:val="•"/>
      <w:lvlJc w:val="left"/>
      <w:pPr>
        <w:ind w:left="3285" w:hanging="365"/>
      </w:pPr>
      <w:rPr>
        <w:rFonts w:hint="default"/>
        <w:lang w:val="zh-CN" w:eastAsia="zh-CN" w:bidi="zh-CN"/>
      </w:rPr>
    </w:lvl>
    <w:lvl w:ilvl="4" w:tentative="0">
      <w:start w:val="0"/>
      <w:numFmt w:val="bullet"/>
      <w:lvlText w:val="•"/>
      <w:lvlJc w:val="left"/>
      <w:pPr>
        <w:ind w:left="4154" w:hanging="365"/>
      </w:pPr>
      <w:rPr>
        <w:rFonts w:hint="default"/>
        <w:lang w:val="zh-CN" w:eastAsia="zh-CN" w:bidi="zh-CN"/>
      </w:rPr>
    </w:lvl>
    <w:lvl w:ilvl="5" w:tentative="0">
      <w:start w:val="0"/>
      <w:numFmt w:val="bullet"/>
      <w:lvlText w:val="•"/>
      <w:lvlJc w:val="left"/>
      <w:pPr>
        <w:ind w:left="5023" w:hanging="365"/>
      </w:pPr>
      <w:rPr>
        <w:rFonts w:hint="default"/>
        <w:lang w:val="zh-CN" w:eastAsia="zh-CN" w:bidi="zh-CN"/>
      </w:rPr>
    </w:lvl>
    <w:lvl w:ilvl="6" w:tentative="0">
      <w:start w:val="0"/>
      <w:numFmt w:val="bullet"/>
      <w:lvlText w:val="•"/>
      <w:lvlJc w:val="left"/>
      <w:pPr>
        <w:ind w:left="5891" w:hanging="365"/>
      </w:pPr>
      <w:rPr>
        <w:rFonts w:hint="default"/>
        <w:lang w:val="zh-CN" w:eastAsia="zh-CN" w:bidi="zh-CN"/>
      </w:rPr>
    </w:lvl>
    <w:lvl w:ilvl="7" w:tentative="0">
      <w:start w:val="0"/>
      <w:numFmt w:val="bullet"/>
      <w:lvlText w:val="•"/>
      <w:lvlJc w:val="left"/>
      <w:pPr>
        <w:ind w:left="6760" w:hanging="365"/>
      </w:pPr>
      <w:rPr>
        <w:rFonts w:hint="default"/>
        <w:lang w:val="zh-CN" w:eastAsia="zh-CN" w:bidi="zh-CN"/>
      </w:rPr>
    </w:lvl>
    <w:lvl w:ilvl="8" w:tentative="0">
      <w:start w:val="0"/>
      <w:numFmt w:val="bullet"/>
      <w:lvlText w:val="•"/>
      <w:lvlJc w:val="left"/>
      <w:pPr>
        <w:ind w:left="7628" w:hanging="365"/>
      </w:pPr>
      <w:rPr>
        <w:rFonts w:hint="default"/>
        <w:lang w:val="zh-CN" w:eastAsia="zh-CN" w:bidi="zh-CN"/>
      </w:rPr>
    </w:lvl>
  </w:abstractNum>
  <w:abstractNum w:abstractNumId="6">
    <w:nsid w:val="0248C179"/>
    <w:multiLevelType w:val="multilevel"/>
    <w:tmpl w:val="0248C179"/>
    <w:lvl w:ilvl="0" w:tentative="0">
      <w:start w:val="1"/>
      <w:numFmt w:val="decimal"/>
      <w:lvlText w:val="%1）"/>
      <w:lvlJc w:val="left"/>
      <w:pPr>
        <w:ind w:left="1386" w:hanging="436"/>
        <w:jc w:val="left"/>
      </w:pPr>
      <w:rPr>
        <w:rFonts w:hint="default" w:ascii="Cambria" w:hAnsi="Cambria" w:eastAsia="Cambria" w:cs="Cambria"/>
        <w:spacing w:val="-2"/>
        <w:w w:val="100"/>
        <w:sz w:val="26"/>
        <w:szCs w:val="26"/>
        <w:lang w:val="zh-CN" w:eastAsia="zh-CN" w:bidi="zh-CN"/>
      </w:rPr>
    </w:lvl>
    <w:lvl w:ilvl="1" w:tentative="0">
      <w:start w:val="0"/>
      <w:numFmt w:val="bullet"/>
      <w:lvlText w:val="•"/>
      <w:lvlJc w:val="left"/>
      <w:pPr>
        <w:ind w:left="2178" w:hanging="436"/>
      </w:pPr>
      <w:rPr>
        <w:rFonts w:hint="default"/>
        <w:lang w:val="zh-CN" w:eastAsia="zh-CN" w:bidi="zh-CN"/>
      </w:rPr>
    </w:lvl>
    <w:lvl w:ilvl="2" w:tentative="0">
      <w:start w:val="0"/>
      <w:numFmt w:val="bullet"/>
      <w:lvlText w:val="•"/>
      <w:lvlJc w:val="left"/>
      <w:pPr>
        <w:ind w:left="2977" w:hanging="436"/>
      </w:pPr>
      <w:rPr>
        <w:rFonts w:hint="default"/>
        <w:lang w:val="zh-CN" w:eastAsia="zh-CN" w:bidi="zh-CN"/>
      </w:rPr>
    </w:lvl>
    <w:lvl w:ilvl="3" w:tentative="0">
      <w:start w:val="0"/>
      <w:numFmt w:val="bullet"/>
      <w:lvlText w:val="•"/>
      <w:lvlJc w:val="left"/>
      <w:pPr>
        <w:ind w:left="3775" w:hanging="436"/>
      </w:pPr>
      <w:rPr>
        <w:rFonts w:hint="default"/>
        <w:lang w:val="zh-CN" w:eastAsia="zh-CN" w:bidi="zh-CN"/>
      </w:rPr>
    </w:lvl>
    <w:lvl w:ilvl="4" w:tentative="0">
      <w:start w:val="0"/>
      <w:numFmt w:val="bullet"/>
      <w:lvlText w:val="•"/>
      <w:lvlJc w:val="left"/>
      <w:pPr>
        <w:ind w:left="4574" w:hanging="436"/>
      </w:pPr>
      <w:rPr>
        <w:rFonts w:hint="default"/>
        <w:lang w:val="zh-CN" w:eastAsia="zh-CN" w:bidi="zh-CN"/>
      </w:rPr>
    </w:lvl>
    <w:lvl w:ilvl="5" w:tentative="0">
      <w:start w:val="0"/>
      <w:numFmt w:val="bullet"/>
      <w:lvlText w:val="•"/>
      <w:lvlJc w:val="left"/>
      <w:pPr>
        <w:ind w:left="5373" w:hanging="436"/>
      </w:pPr>
      <w:rPr>
        <w:rFonts w:hint="default"/>
        <w:lang w:val="zh-CN" w:eastAsia="zh-CN" w:bidi="zh-CN"/>
      </w:rPr>
    </w:lvl>
    <w:lvl w:ilvl="6" w:tentative="0">
      <w:start w:val="0"/>
      <w:numFmt w:val="bullet"/>
      <w:lvlText w:val="•"/>
      <w:lvlJc w:val="left"/>
      <w:pPr>
        <w:ind w:left="6171" w:hanging="436"/>
      </w:pPr>
      <w:rPr>
        <w:rFonts w:hint="default"/>
        <w:lang w:val="zh-CN" w:eastAsia="zh-CN" w:bidi="zh-CN"/>
      </w:rPr>
    </w:lvl>
    <w:lvl w:ilvl="7" w:tentative="0">
      <w:start w:val="0"/>
      <w:numFmt w:val="bullet"/>
      <w:lvlText w:val="•"/>
      <w:lvlJc w:val="left"/>
      <w:pPr>
        <w:ind w:left="6970" w:hanging="436"/>
      </w:pPr>
      <w:rPr>
        <w:rFonts w:hint="default"/>
        <w:lang w:val="zh-CN" w:eastAsia="zh-CN" w:bidi="zh-CN"/>
      </w:rPr>
    </w:lvl>
    <w:lvl w:ilvl="8" w:tentative="0">
      <w:start w:val="0"/>
      <w:numFmt w:val="bullet"/>
      <w:lvlText w:val="•"/>
      <w:lvlJc w:val="left"/>
      <w:pPr>
        <w:ind w:left="7768" w:hanging="436"/>
      </w:pPr>
      <w:rPr>
        <w:rFonts w:hint="default"/>
        <w:lang w:val="zh-CN" w:eastAsia="zh-CN" w:bidi="zh-CN"/>
      </w:rPr>
    </w:lvl>
  </w:abstractNum>
  <w:abstractNum w:abstractNumId="7">
    <w:nsid w:val="03D62ECE"/>
    <w:multiLevelType w:val="multilevel"/>
    <w:tmpl w:val="03D62ECE"/>
    <w:lvl w:ilvl="0" w:tentative="0">
      <w:start w:val="6"/>
      <w:numFmt w:val="decimal"/>
      <w:lvlText w:val="%1"/>
      <w:lvlJc w:val="left"/>
      <w:pPr>
        <w:ind w:left="720" w:hanging="401"/>
        <w:jc w:val="left"/>
      </w:pPr>
      <w:rPr>
        <w:rFonts w:hint="default"/>
        <w:lang w:val="zh-CN" w:eastAsia="zh-CN" w:bidi="zh-CN"/>
      </w:rPr>
    </w:lvl>
    <w:lvl w:ilvl="1" w:tentative="0">
      <w:start w:val="1"/>
      <w:numFmt w:val="decimal"/>
      <w:lvlText w:val="%1.%2"/>
      <w:lvlJc w:val="left"/>
      <w:pPr>
        <w:ind w:left="720" w:hanging="401"/>
        <w:jc w:val="left"/>
      </w:pPr>
      <w:rPr>
        <w:rFonts w:hint="default" w:ascii="Calibri" w:hAnsi="Calibri" w:eastAsia="Calibri" w:cs="Calibri"/>
        <w:spacing w:val="-12"/>
        <w:w w:val="100"/>
        <w:sz w:val="24"/>
        <w:szCs w:val="24"/>
        <w:lang w:val="zh-CN" w:eastAsia="zh-CN" w:bidi="zh-CN"/>
      </w:rPr>
    </w:lvl>
    <w:lvl w:ilvl="2" w:tentative="0">
      <w:start w:val="0"/>
      <w:numFmt w:val="bullet"/>
      <w:lvlText w:val="•"/>
      <w:lvlJc w:val="left"/>
      <w:pPr>
        <w:ind w:left="2449" w:hanging="401"/>
      </w:pPr>
      <w:rPr>
        <w:rFonts w:hint="default"/>
        <w:lang w:val="zh-CN" w:eastAsia="zh-CN" w:bidi="zh-CN"/>
      </w:rPr>
    </w:lvl>
    <w:lvl w:ilvl="3" w:tentative="0">
      <w:start w:val="0"/>
      <w:numFmt w:val="bullet"/>
      <w:lvlText w:val="•"/>
      <w:lvlJc w:val="left"/>
      <w:pPr>
        <w:ind w:left="3313" w:hanging="401"/>
      </w:pPr>
      <w:rPr>
        <w:rFonts w:hint="default"/>
        <w:lang w:val="zh-CN" w:eastAsia="zh-CN" w:bidi="zh-CN"/>
      </w:rPr>
    </w:lvl>
    <w:lvl w:ilvl="4" w:tentative="0">
      <w:start w:val="0"/>
      <w:numFmt w:val="bullet"/>
      <w:lvlText w:val="•"/>
      <w:lvlJc w:val="left"/>
      <w:pPr>
        <w:ind w:left="4178" w:hanging="401"/>
      </w:pPr>
      <w:rPr>
        <w:rFonts w:hint="default"/>
        <w:lang w:val="zh-CN" w:eastAsia="zh-CN" w:bidi="zh-CN"/>
      </w:rPr>
    </w:lvl>
    <w:lvl w:ilvl="5" w:tentative="0">
      <w:start w:val="0"/>
      <w:numFmt w:val="bullet"/>
      <w:lvlText w:val="•"/>
      <w:lvlJc w:val="left"/>
      <w:pPr>
        <w:ind w:left="5043" w:hanging="401"/>
      </w:pPr>
      <w:rPr>
        <w:rFonts w:hint="default"/>
        <w:lang w:val="zh-CN" w:eastAsia="zh-CN" w:bidi="zh-CN"/>
      </w:rPr>
    </w:lvl>
    <w:lvl w:ilvl="6" w:tentative="0">
      <w:start w:val="0"/>
      <w:numFmt w:val="bullet"/>
      <w:lvlText w:val="•"/>
      <w:lvlJc w:val="left"/>
      <w:pPr>
        <w:ind w:left="5907" w:hanging="401"/>
      </w:pPr>
      <w:rPr>
        <w:rFonts w:hint="default"/>
        <w:lang w:val="zh-CN" w:eastAsia="zh-CN" w:bidi="zh-CN"/>
      </w:rPr>
    </w:lvl>
    <w:lvl w:ilvl="7" w:tentative="0">
      <w:start w:val="0"/>
      <w:numFmt w:val="bullet"/>
      <w:lvlText w:val="•"/>
      <w:lvlJc w:val="left"/>
      <w:pPr>
        <w:ind w:left="6772" w:hanging="401"/>
      </w:pPr>
      <w:rPr>
        <w:rFonts w:hint="default"/>
        <w:lang w:val="zh-CN" w:eastAsia="zh-CN" w:bidi="zh-CN"/>
      </w:rPr>
    </w:lvl>
    <w:lvl w:ilvl="8" w:tentative="0">
      <w:start w:val="0"/>
      <w:numFmt w:val="bullet"/>
      <w:lvlText w:val="•"/>
      <w:lvlJc w:val="left"/>
      <w:pPr>
        <w:ind w:left="7636" w:hanging="401"/>
      </w:pPr>
      <w:rPr>
        <w:rFonts w:hint="default"/>
        <w:lang w:val="zh-CN" w:eastAsia="zh-CN" w:bidi="zh-CN"/>
      </w:rPr>
    </w:lvl>
  </w:abstractNum>
  <w:abstractNum w:abstractNumId="8">
    <w:nsid w:val="25B654F3"/>
    <w:multiLevelType w:val="multilevel"/>
    <w:tmpl w:val="25B654F3"/>
    <w:lvl w:ilvl="0" w:tentative="0">
      <w:start w:val="1"/>
      <w:numFmt w:val="decimal"/>
      <w:lvlText w:val="%1"/>
      <w:lvlJc w:val="left"/>
      <w:pPr>
        <w:ind w:left="603" w:hanging="492"/>
        <w:jc w:val="left"/>
      </w:pPr>
      <w:rPr>
        <w:rFonts w:hint="default"/>
        <w:lang w:val="zh-CN" w:eastAsia="zh-CN" w:bidi="zh-CN"/>
      </w:rPr>
    </w:lvl>
    <w:lvl w:ilvl="1" w:tentative="0">
      <w:start w:val="1"/>
      <w:numFmt w:val="decimal"/>
      <w:lvlText w:val="%1.%2"/>
      <w:lvlJc w:val="left"/>
      <w:pPr>
        <w:ind w:left="603" w:hanging="492"/>
        <w:jc w:val="left"/>
      </w:pPr>
      <w:rPr>
        <w:rFonts w:hint="default"/>
        <w:b/>
        <w:bCs/>
        <w:spacing w:val="0"/>
        <w:w w:val="99"/>
        <w:lang w:val="zh-CN" w:eastAsia="zh-CN" w:bidi="zh-CN"/>
      </w:rPr>
    </w:lvl>
    <w:lvl w:ilvl="2" w:tentative="0">
      <w:start w:val="0"/>
      <w:numFmt w:val="bullet"/>
      <w:lvlText w:val="•"/>
      <w:lvlJc w:val="left"/>
      <w:pPr>
        <w:ind w:left="2353" w:hanging="492"/>
      </w:pPr>
      <w:rPr>
        <w:rFonts w:hint="default"/>
        <w:lang w:val="zh-CN" w:eastAsia="zh-CN" w:bidi="zh-CN"/>
      </w:rPr>
    </w:lvl>
    <w:lvl w:ilvl="3" w:tentative="0">
      <w:start w:val="0"/>
      <w:numFmt w:val="bullet"/>
      <w:lvlText w:val="•"/>
      <w:lvlJc w:val="left"/>
      <w:pPr>
        <w:ind w:left="3229" w:hanging="492"/>
      </w:pPr>
      <w:rPr>
        <w:rFonts w:hint="default"/>
        <w:lang w:val="zh-CN" w:eastAsia="zh-CN" w:bidi="zh-CN"/>
      </w:rPr>
    </w:lvl>
    <w:lvl w:ilvl="4" w:tentative="0">
      <w:start w:val="0"/>
      <w:numFmt w:val="bullet"/>
      <w:lvlText w:val="•"/>
      <w:lvlJc w:val="left"/>
      <w:pPr>
        <w:ind w:left="4106" w:hanging="492"/>
      </w:pPr>
      <w:rPr>
        <w:rFonts w:hint="default"/>
        <w:lang w:val="zh-CN" w:eastAsia="zh-CN" w:bidi="zh-CN"/>
      </w:rPr>
    </w:lvl>
    <w:lvl w:ilvl="5" w:tentative="0">
      <w:start w:val="0"/>
      <w:numFmt w:val="bullet"/>
      <w:lvlText w:val="•"/>
      <w:lvlJc w:val="left"/>
      <w:pPr>
        <w:ind w:left="4983" w:hanging="492"/>
      </w:pPr>
      <w:rPr>
        <w:rFonts w:hint="default"/>
        <w:lang w:val="zh-CN" w:eastAsia="zh-CN" w:bidi="zh-CN"/>
      </w:rPr>
    </w:lvl>
    <w:lvl w:ilvl="6" w:tentative="0">
      <w:start w:val="0"/>
      <w:numFmt w:val="bullet"/>
      <w:lvlText w:val="•"/>
      <w:lvlJc w:val="left"/>
      <w:pPr>
        <w:ind w:left="5859" w:hanging="492"/>
      </w:pPr>
      <w:rPr>
        <w:rFonts w:hint="default"/>
        <w:lang w:val="zh-CN" w:eastAsia="zh-CN" w:bidi="zh-CN"/>
      </w:rPr>
    </w:lvl>
    <w:lvl w:ilvl="7" w:tentative="0">
      <w:start w:val="0"/>
      <w:numFmt w:val="bullet"/>
      <w:lvlText w:val="•"/>
      <w:lvlJc w:val="left"/>
      <w:pPr>
        <w:ind w:left="6736" w:hanging="492"/>
      </w:pPr>
      <w:rPr>
        <w:rFonts w:hint="default"/>
        <w:lang w:val="zh-CN" w:eastAsia="zh-CN" w:bidi="zh-CN"/>
      </w:rPr>
    </w:lvl>
    <w:lvl w:ilvl="8" w:tentative="0">
      <w:start w:val="0"/>
      <w:numFmt w:val="bullet"/>
      <w:lvlText w:val="•"/>
      <w:lvlJc w:val="left"/>
      <w:pPr>
        <w:ind w:left="7612" w:hanging="492"/>
      </w:pPr>
      <w:rPr>
        <w:rFonts w:hint="default"/>
        <w:lang w:val="zh-CN" w:eastAsia="zh-CN" w:bidi="zh-CN"/>
      </w:rPr>
    </w:lvl>
  </w:abstractNum>
  <w:abstractNum w:abstractNumId="9">
    <w:nsid w:val="2A8F537B"/>
    <w:multiLevelType w:val="multilevel"/>
    <w:tmpl w:val="2A8F537B"/>
    <w:lvl w:ilvl="0" w:tentative="0">
      <w:start w:val="4"/>
      <w:numFmt w:val="decimal"/>
      <w:lvlText w:val="%1"/>
      <w:lvlJc w:val="left"/>
      <w:pPr>
        <w:ind w:left="696" w:hanging="586"/>
        <w:jc w:val="left"/>
      </w:pPr>
      <w:rPr>
        <w:rFonts w:hint="default"/>
        <w:lang w:val="zh-CN" w:eastAsia="zh-CN" w:bidi="zh-CN"/>
      </w:rPr>
    </w:lvl>
    <w:lvl w:ilvl="1" w:tentative="0">
      <w:start w:val="1"/>
      <w:numFmt w:val="decimal"/>
      <w:lvlText w:val="%1.%2"/>
      <w:lvlJc w:val="left"/>
      <w:pPr>
        <w:ind w:left="696" w:hanging="586"/>
        <w:jc w:val="left"/>
      </w:pPr>
      <w:rPr>
        <w:rFonts w:hint="default" w:ascii="Calibri Light" w:hAnsi="Calibri Light" w:eastAsia="Calibri Light" w:cs="Calibri Light"/>
        <w:spacing w:val="-1"/>
        <w:w w:val="99"/>
        <w:sz w:val="32"/>
        <w:szCs w:val="32"/>
        <w:lang w:val="zh-CN" w:eastAsia="zh-CN" w:bidi="zh-CN"/>
      </w:rPr>
    </w:lvl>
    <w:lvl w:ilvl="2" w:tentative="0">
      <w:start w:val="0"/>
      <w:numFmt w:val="bullet"/>
      <w:lvlText w:val="•"/>
      <w:lvlJc w:val="left"/>
      <w:pPr>
        <w:ind w:left="2433" w:hanging="586"/>
      </w:pPr>
      <w:rPr>
        <w:rFonts w:hint="default"/>
        <w:lang w:val="zh-CN" w:eastAsia="zh-CN" w:bidi="zh-CN"/>
      </w:rPr>
    </w:lvl>
    <w:lvl w:ilvl="3" w:tentative="0">
      <w:start w:val="0"/>
      <w:numFmt w:val="bullet"/>
      <w:lvlText w:val="•"/>
      <w:lvlJc w:val="left"/>
      <w:pPr>
        <w:ind w:left="3299" w:hanging="586"/>
      </w:pPr>
      <w:rPr>
        <w:rFonts w:hint="default"/>
        <w:lang w:val="zh-CN" w:eastAsia="zh-CN" w:bidi="zh-CN"/>
      </w:rPr>
    </w:lvl>
    <w:lvl w:ilvl="4" w:tentative="0">
      <w:start w:val="0"/>
      <w:numFmt w:val="bullet"/>
      <w:lvlText w:val="•"/>
      <w:lvlJc w:val="left"/>
      <w:pPr>
        <w:ind w:left="4166" w:hanging="586"/>
      </w:pPr>
      <w:rPr>
        <w:rFonts w:hint="default"/>
        <w:lang w:val="zh-CN" w:eastAsia="zh-CN" w:bidi="zh-CN"/>
      </w:rPr>
    </w:lvl>
    <w:lvl w:ilvl="5" w:tentative="0">
      <w:start w:val="0"/>
      <w:numFmt w:val="bullet"/>
      <w:lvlText w:val="•"/>
      <w:lvlJc w:val="left"/>
      <w:pPr>
        <w:ind w:left="5033" w:hanging="586"/>
      </w:pPr>
      <w:rPr>
        <w:rFonts w:hint="default"/>
        <w:lang w:val="zh-CN" w:eastAsia="zh-CN" w:bidi="zh-CN"/>
      </w:rPr>
    </w:lvl>
    <w:lvl w:ilvl="6" w:tentative="0">
      <w:start w:val="0"/>
      <w:numFmt w:val="bullet"/>
      <w:lvlText w:val="•"/>
      <w:lvlJc w:val="left"/>
      <w:pPr>
        <w:ind w:left="5899" w:hanging="586"/>
      </w:pPr>
      <w:rPr>
        <w:rFonts w:hint="default"/>
        <w:lang w:val="zh-CN" w:eastAsia="zh-CN" w:bidi="zh-CN"/>
      </w:rPr>
    </w:lvl>
    <w:lvl w:ilvl="7" w:tentative="0">
      <w:start w:val="0"/>
      <w:numFmt w:val="bullet"/>
      <w:lvlText w:val="•"/>
      <w:lvlJc w:val="left"/>
      <w:pPr>
        <w:ind w:left="6766" w:hanging="586"/>
      </w:pPr>
      <w:rPr>
        <w:rFonts w:hint="default"/>
        <w:lang w:val="zh-CN" w:eastAsia="zh-CN" w:bidi="zh-CN"/>
      </w:rPr>
    </w:lvl>
    <w:lvl w:ilvl="8" w:tentative="0">
      <w:start w:val="0"/>
      <w:numFmt w:val="bullet"/>
      <w:lvlText w:val="•"/>
      <w:lvlJc w:val="left"/>
      <w:pPr>
        <w:ind w:left="7632" w:hanging="586"/>
      </w:pPr>
      <w:rPr>
        <w:rFonts w:hint="default"/>
        <w:lang w:val="zh-CN" w:eastAsia="zh-CN" w:bidi="zh-CN"/>
      </w:rPr>
    </w:lvl>
  </w:abstractNum>
  <w:abstractNum w:abstractNumId="10">
    <w:nsid w:val="59ADCABA"/>
    <w:multiLevelType w:val="multilevel"/>
    <w:tmpl w:val="59ADCABA"/>
    <w:lvl w:ilvl="0" w:tentative="0">
      <w:start w:val="3"/>
      <w:numFmt w:val="decimal"/>
      <w:lvlText w:val="%1"/>
      <w:lvlJc w:val="left"/>
      <w:pPr>
        <w:ind w:left="720" w:hanging="401"/>
        <w:jc w:val="left"/>
      </w:pPr>
      <w:rPr>
        <w:rFonts w:hint="default"/>
        <w:lang w:val="zh-CN" w:eastAsia="zh-CN" w:bidi="zh-CN"/>
      </w:rPr>
    </w:lvl>
    <w:lvl w:ilvl="1" w:tentative="0">
      <w:start w:val="1"/>
      <w:numFmt w:val="decimal"/>
      <w:lvlText w:val="%1.%2"/>
      <w:lvlJc w:val="left"/>
      <w:pPr>
        <w:ind w:left="720" w:hanging="401"/>
        <w:jc w:val="left"/>
      </w:pPr>
      <w:rPr>
        <w:rFonts w:hint="default" w:ascii="Calibri" w:hAnsi="Calibri" w:eastAsia="Calibri" w:cs="Calibri"/>
        <w:spacing w:val="-12"/>
        <w:w w:val="100"/>
        <w:sz w:val="24"/>
        <w:szCs w:val="24"/>
        <w:lang w:val="zh-CN" w:eastAsia="zh-CN" w:bidi="zh-CN"/>
      </w:rPr>
    </w:lvl>
    <w:lvl w:ilvl="2" w:tentative="0">
      <w:start w:val="0"/>
      <w:numFmt w:val="bullet"/>
      <w:lvlText w:val="•"/>
      <w:lvlJc w:val="left"/>
      <w:pPr>
        <w:ind w:left="2449" w:hanging="401"/>
      </w:pPr>
      <w:rPr>
        <w:rFonts w:hint="default"/>
        <w:lang w:val="zh-CN" w:eastAsia="zh-CN" w:bidi="zh-CN"/>
      </w:rPr>
    </w:lvl>
    <w:lvl w:ilvl="3" w:tentative="0">
      <w:start w:val="0"/>
      <w:numFmt w:val="bullet"/>
      <w:lvlText w:val="•"/>
      <w:lvlJc w:val="left"/>
      <w:pPr>
        <w:ind w:left="3313" w:hanging="401"/>
      </w:pPr>
      <w:rPr>
        <w:rFonts w:hint="default"/>
        <w:lang w:val="zh-CN" w:eastAsia="zh-CN" w:bidi="zh-CN"/>
      </w:rPr>
    </w:lvl>
    <w:lvl w:ilvl="4" w:tentative="0">
      <w:start w:val="0"/>
      <w:numFmt w:val="bullet"/>
      <w:lvlText w:val="•"/>
      <w:lvlJc w:val="left"/>
      <w:pPr>
        <w:ind w:left="4178" w:hanging="401"/>
      </w:pPr>
      <w:rPr>
        <w:rFonts w:hint="default"/>
        <w:lang w:val="zh-CN" w:eastAsia="zh-CN" w:bidi="zh-CN"/>
      </w:rPr>
    </w:lvl>
    <w:lvl w:ilvl="5" w:tentative="0">
      <w:start w:val="0"/>
      <w:numFmt w:val="bullet"/>
      <w:lvlText w:val="•"/>
      <w:lvlJc w:val="left"/>
      <w:pPr>
        <w:ind w:left="5043" w:hanging="401"/>
      </w:pPr>
      <w:rPr>
        <w:rFonts w:hint="default"/>
        <w:lang w:val="zh-CN" w:eastAsia="zh-CN" w:bidi="zh-CN"/>
      </w:rPr>
    </w:lvl>
    <w:lvl w:ilvl="6" w:tentative="0">
      <w:start w:val="0"/>
      <w:numFmt w:val="bullet"/>
      <w:lvlText w:val="•"/>
      <w:lvlJc w:val="left"/>
      <w:pPr>
        <w:ind w:left="5907" w:hanging="401"/>
      </w:pPr>
      <w:rPr>
        <w:rFonts w:hint="default"/>
        <w:lang w:val="zh-CN" w:eastAsia="zh-CN" w:bidi="zh-CN"/>
      </w:rPr>
    </w:lvl>
    <w:lvl w:ilvl="7" w:tentative="0">
      <w:start w:val="0"/>
      <w:numFmt w:val="bullet"/>
      <w:lvlText w:val="•"/>
      <w:lvlJc w:val="left"/>
      <w:pPr>
        <w:ind w:left="6772" w:hanging="401"/>
      </w:pPr>
      <w:rPr>
        <w:rFonts w:hint="default"/>
        <w:lang w:val="zh-CN" w:eastAsia="zh-CN" w:bidi="zh-CN"/>
      </w:rPr>
    </w:lvl>
    <w:lvl w:ilvl="8" w:tentative="0">
      <w:start w:val="0"/>
      <w:numFmt w:val="bullet"/>
      <w:lvlText w:val="•"/>
      <w:lvlJc w:val="left"/>
      <w:pPr>
        <w:ind w:left="7636" w:hanging="401"/>
      </w:pPr>
      <w:rPr>
        <w:rFonts w:hint="default"/>
        <w:lang w:val="zh-CN" w:eastAsia="zh-CN" w:bidi="zh-CN"/>
      </w:rPr>
    </w:lvl>
  </w:abstractNum>
  <w:abstractNum w:abstractNumId="11">
    <w:nsid w:val="5A241D34"/>
    <w:multiLevelType w:val="multilevel"/>
    <w:tmpl w:val="5A241D34"/>
    <w:lvl w:ilvl="0" w:tentative="0">
      <w:start w:val="5"/>
      <w:numFmt w:val="decimal"/>
      <w:lvlText w:val="%1"/>
      <w:lvlJc w:val="left"/>
      <w:pPr>
        <w:ind w:left="593" w:hanging="483"/>
        <w:jc w:val="left"/>
      </w:pPr>
      <w:rPr>
        <w:rFonts w:hint="default"/>
        <w:lang w:val="zh-CN" w:eastAsia="zh-CN" w:bidi="zh-CN"/>
      </w:rPr>
    </w:lvl>
    <w:lvl w:ilvl="1" w:tentative="0">
      <w:start w:val="1"/>
      <w:numFmt w:val="decimal"/>
      <w:lvlText w:val="%1.%2"/>
      <w:lvlJc w:val="left"/>
      <w:pPr>
        <w:ind w:left="593" w:hanging="483"/>
        <w:jc w:val="left"/>
      </w:pPr>
      <w:rPr>
        <w:rFonts w:hint="default" w:ascii="Calibri Light" w:hAnsi="Calibri Light" w:eastAsia="Calibri Light" w:cs="Calibri Light"/>
        <w:spacing w:val="-1"/>
        <w:w w:val="99"/>
        <w:sz w:val="32"/>
        <w:szCs w:val="32"/>
        <w:lang w:val="zh-CN" w:eastAsia="zh-CN" w:bidi="zh-CN"/>
      </w:rPr>
    </w:lvl>
    <w:lvl w:ilvl="2" w:tentative="0">
      <w:start w:val="0"/>
      <w:numFmt w:val="bullet"/>
      <w:lvlText w:val="•"/>
      <w:lvlJc w:val="left"/>
      <w:pPr>
        <w:ind w:left="1100" w:hanging="483"/>
      </w:pPr>
      <w:rPr>
        <w:rFonts w:hint="default"/>
        <w:lang w:val="zh-CN" w:eastAsia="zh-CN" w:bidi="zh-CN"/>
      </w:rPr>
    </w:lvl>
    <w:lvl w:ilvl="3" w:tentative="0">
      <w:start w:val="0"/>
      <w:numFmt w:val="bullet"/>
      <w:lvlText w:val="•"/>
      <w:lvlJc w:val="left"/>
      <w:pPr>
        <w:ind w:left="2133" w:hanging="483"/>
      </w:pPr>
      <w:rPr>
        <w:rFonts w:hint="default"/>
        <w:lang w:val="zh-CN" w:eastAsia="zh-CN" w:bidi="zh-CN"/>
      </w:rPr>
    </w:lvl>
    <w:lvl w:ilvl="4" w:tentative="0">
      <w:start w:val="0"/>
      <w:numFmt w:val="bullet"/>
      <w:lvlText w:val="•"/>
      <w:lvlJc w:val="left"/>
      <w:pPr>
        <w:ind w:left="3166" w:hanging="483"/>
      </w:pPr>
      <w:rPr>
        <w:rFonts w:hint="default"/>
        <w:lang w:val="zh-CN" w:eastAsia="zh-CN" w:bidi="zh-CN"/>
      </w:rPr>
    </w:lvl>
    <w:lvl w:ilvl="5" w:tentative="0">
      <w:start w:val="0"/>
      <w:numFmt w:val="bullet"/>
      <w:lvlText w:val="•"/>
      <w:lvlJc w:val="left"/>
      <w:pPr>
        <w:ind w:left="4199" w:hanging="483"/>
      </w:pPr>
      <w:rPr>
        <w:rFonts w:hint="default"/>
        <w:lang w:val="zh-CN" w:eastAsia="zh-CN" w:bidi="zh-CN"/>
      </w:rPr>
    </w:lvl>
    <w:lvl w:ilvl="6" w:tentative="0">
      <w:start w:val="0"/>
      <w:numFmt w:val="bullet"/>
      <w:lvlText w:val="•"/>
      <w:lvlJc w:val="left"/>
      <w:pPr>
        <w:ind w:left="5233" w:hanging="483"/>
      </w:pPr>
      <w:rPr>
        <w:rFonts w:hint="default"/>
        <w:lang w:val="zh-CN" w:eastAsia="zh-CN" w:bidi="zh-CN"/>
      </w:rPr>
    </w:lvl>
    <w:lvl w:ilvl="7" w:tentative="0">
      <w:start w:val="0"/>
      <w:numFmt w:val="bullet"/>
      <w:lvlText w:val="•"/>
      <w:lvlJc w:val="left"/>
      <w:pPr>
        <w:ind w:left="6266" w:hanging="483"/>
      </w:pPr>
      <w:rPr>
        <w:rFonts w:hint="default"/>
        <w:lang w:val="zh-CN" w:eastAsia="zh-CN" w:bidi="zh-CN"/>
      </w:rPr>
    </w:lvl>
    <w:lvl w:ilvl="8" w:tentative="0">
      <w:start w:val="0"/>
      <w:numFmt w:val="bullet"/>
      <w:lvlText w:val="•"/>
      <w:lvlJc w:val="left"/>
      <w:pPr>
        <w:ind w:left="7299" w:hanging="483"/>
      </w:pPr>
      <w:rPr>
        <w:rFonts w:hint="default"/>
        <w:lang w:val="zh-CN" w:eastAsia="zh-CN" w:bidi="zh-CN"/>
      </w:rPr>
    </w:lvl>
  </w:abstractNum>
  <w:abstractNum w:abstractNumId="12">
    <w:nsid w:val="72183CF9"/>
    <w:multiLevelType w:val="multilevel"/>
    <w:tmpl w:val="72183CF9"/>
    <w:lvl w:ilvl="0" w:tentative="0">
      <w:start w:val="2"/>
      <w:numFmt w:val="decimal"/>
      <w:lvlText w:val="%1"/>
      <w:lvlJc w:val="left"/>
      <w:pPr>
        <w:ind w:left="672" w:hanging="562"/>
        <w:jc w:val="left"/>
      </w:pPr>
      <w:rPr>
        <w:rFonts w:hint="default"/>
        <w:lang w:val="zh-CN" w:eastAsia="zh-CN" w:bidi="zh-CN"/>
      </w:rPr>
    </w:lvl>
    <w:lvl w:ilvl="1" w:tentative="0">
      <w:start w:val="1"/>
      <w:numFmt w:val="decimal"/>
      <w:lvlText w:val="%1.%2"/>
      <w:lvlJc w:val="left"/>
      <w:pPr>
        <w:ind w:left="672" w:hanging="562"/>
        <w:jc w:val="left"/>
      </w:pPr>
      <w:rPr>
        <w:rFonts w:hint="default" w:ascii="Calibri Light" w:hAnsi="Calibri Light" w:eastAsia="Calibri Light" w:cs="Calibri Light"/>
        <w:spacing w:val="-1"/>
        <w:w w:val="99"/>
        <w:sz w:val="32"/>
        <w:szCs w:val="32"/>
        <w:lang w:val="zh-CN" w:eastAsia="zh-CN" w:bidi="zh-CN"/>
      </w:rPr>
    </w:lvl>
    <w:lvl w:ilvl="2" w:tentative="0">
      <w:start w:val="1"/>
      <w:numFmt w:val="decimal"/>
      <w:lvlText w:val="%1.%2.%3"/>
      <w:lvlJc w:val="left"/>
      <w:pPr>
        <w:ind w:left="828" w:hanging="718"/>
        <w:jc w:val="left"/>
      </w:pPr>
      <w:rPr>
        <w:rFonts w:hint="default" w:ascii="Cambria" w:hAnsi="Cambria" w:eastAsia="Cambria" w:cs="Cambria"/>
        <w:spacing w:val="-3"/>
        <w:w w:val="100"/>
        <w:sz w:val="28"/>
        <w:szCs w:val="28"/>
        <w:lang w:val="zh-CN" w:eastAsia="zh-CN" w:bidi="zh-CN"/>
      </w:rPr>
    </w:lvl>
    <w:lvl w:ilvl="3" w:tentative="0">
      <w:start w:val="0"/>
      <w:numFmt w:val="bullet"/>
      <w:lvlText w:val="•"/>
      <w:lvlJc w:val="left"/>
      <w:pPr>
        <w:ind w:left="2719" w:hanging="718"/>
      </w:pPr>
      <w:rPr>
        <w:rFonts w:hint="default"/>
        <w:lang w:val="zh-CN" w:eastAsia="zh-CN" w:bidi="zh-CN"/>
      </w:rPr>
    </w:lvl>
    <w:lvl w:ilvl="4" w:tentative="0">
      <w:start w:val="0"/>
      <w:numFmt w:val="bullet"/>
      <w:lvlText w:val="•"/>
      <w:lvlJc w:val="left"/>
      <w:pPr>
        <w:ind w:left="3668" w:hanging="718"/>
      </w:pPr>
      <w:rPr>
        <w:rFonts w:hint="default"/>
        <w:lang w:val="zh-CN" w:eastAsia="zh-CN" w:bidi="zh-CN"/>
      </w:rPr>
    </w:lvl>
    <w:lvl w:ilvl="5" w:tentative="0">
      <w:start w:val="0"/>
      <w:numFmt w:val="bullet"/>
      <w:lvlText w:val="•"/>
      <w:lvlJc w:val="left"/>
      <w:pPr>
        <w:ind w:left="4618" w:hanging="718"/>
      </w:pPr>
      <w:rPr>
        <w:rFonts w:hint="default"/>
        <w:lang w:val="zh-CN" w:eastAsia="zh-CN" w:bidi="zh-CN"/>
      </w:rPr>
    </w:lvl>
    <w:lvl w:ilvl="6" w:tentative="0">
      <w:start w:val="0"/>
      <w:numFmt w:val="bullet"/>
      <w:lvlText w:val="•"/>
      <w:lvlJc w:val="left"/>
      <w:pPr>
        <w:ind w:left="5567" w:hanging="718"/>
      </w:pPr>
      <w:rPr>
        <w:rFonts w:hint="default"/>
        <w:lang w:val="zh-CN" w:eastAsia="zh-CN" w:bidi="zh-CN"/>
      </w:rPr>
    </w:lvl>
    <w:lvl w:ilvl="7" w:tentative="0">
      <w:start w:val="0"/>
      <w:numFmt w:val="bullet"/>
      <w:lvlText w:val="•"/>
      <w:lvlJc w:val="left"/>
      <w:pPr>
        <w:ind w:left="6517" w:hanging="718"/>
      </w:pPr>
      <w:rPr>
        <w:rFonts w:hint="default"/>
        <w:lang w:val="zh-CN" w:eastAsia="zh-CN" w:bidi="zh-CN"/>
      </w:rPr>
    </w:lvl>
    <w:lvl w:ilvl="8" w:tentative="0">
      <w:start w:val="0"/>
      <w:numFmt w:val="bullet"/>
      <w:lvlText w:val="•"/>
      <w:lvlJc w:val="left"/>
      <w:pPr>
        <w:ind w:left="7466" w:hanging="718"/>
      </w:pPr>
      <w:rPr>
        <w:rFonts w:hint="default"/>
        <w:lang w:val="zh-CN" w:eastAsia="zh-CN" w:bidi="zh-CN"/>
      </w:rPr>
    </w:lvl>
  </w:abstractNum>
  <w:num w:numId="1">
    <w:abstractNumId w:val="5"/>
  </w:num>
  <w:num w:numId="2">
    <w:abstractNumId w:val="4"/>
  </w:num>
  <w:num w:numId="3">
    <w:abstractNumId w:val="10"/>
  </w:num>
  <w:num w:numId="4">
    <w:abstractNumId w:val="2"/>
  </w:num>
  <w:num w:numId="5">
    <w:abstractNumId w:val="1"/>
  </w:num>
  <w:num w:numId="6">
    <w:abstractNumId w:val="7"/>
  </w:num>
  <w:num w:numId="7">
    <w:abstractNumId w:val="8"/>
  </w:num>
  <w:num w:numId="8">
    <w:abstractNumId w:val="12"/>
  </w:num>
  <w:num w:numId="9">
    <w:abstractNumId w:val="6"/>
  </w:num>
  <w:num w:numId="10">
    <w:abstractNumId w:val="0"/>
  </w:num>
  <w:num w:numId="11">
    <w:abstractNumId w:val="9"/>
  </w:num>
  <w:num w:numId="12">
    <w:abstractNumId w:val="11"/>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90E054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before="27"/>
      <w:ind w:left="2704" w:right="2376"/>
      <w:jc w:val="center"/>
      <w:outlineLvl w:val="1"/>
    </w:pPr>
    <w:rPr>
      <w:rFonts w:ascii="宋体" w:hAnsi="宋体" w:eastAsia="宋体" w:cs="宋体"/>
      <w:b/>
      <w:bCs/>
      <w:sz w:val="44"/>
      <w:szCs w:val="44"/>
      <w:lang w:val="zh-CN" w:eastAsia="zh-CN" w:bidi="zh-CN"/>
    </w:rPr>
  </w:style>
  <w:style w:type="paragraph" w:styleId="3">
    <w:name w:val="heading 2"/>
    <w:basedOn w:val="1"/>
    <w:next w:val="1"/>
    <w:qFormat/>
    <w:uiPriority w:val="1"/>
    <w:pPr>
      <w:ind w:left="2210" w:right="2402"/>
      <w:jc w:val="center"/>
      <w:outlineLvl w:val="2"/>
    </w:pPr>
    <w:rPr>
      <w:rFonts w:ascii="PMingLiU" w:hAnsi="PMingLiU" w:eastAsia="PMingLiU" w:cs="PMingLiU"/>
      <w:sz w:val="44"/>
      <w:szCs w:val="44"/>
      <w:lang w:val="zh-CN" w:eastAsia="zh-CN" w:bidi="zh-CN"/>
    </w:rPr>
  </w:style>
  <w:style w:type="paragraph" w:styleId="4">
    <w:name w:val="heading 3"/>
    <w:basedOn w:val="1"/>
    <w:next w:val="1"/>
    <w:qFormat/>
    <w:uiPriority w:val="1"/>
    <w:pPr>
      <w:ind w:left="672" w:hanging="562"/>
      <w:outlineLvl w:val="3"/>
    </w:pPr>
    <w:rPr>
      <w:rFonts w:ascii="宋体" w:hAnsi="宋体" w:eastAsia="宋体" w:cs="宋体"/>
      <w:b/>
      <w:bCs/>
      <w:sz w:val="32"/>
      <w:szCs w:val="32"/>
      <w:lang w:val="zh-CN" w:eastAsia="zh-CN" w:bidi="zh-CN"/>
    </w:rPr>
  </w:style>
  <w:style w:type="paragraph" w:styleId="5">
    <w:name w:val="heading 4"/>
    <w:basedOn w:val="1"/>
    <w:next w:val="1"/>
    <w:qFormat/>
    <w:uiPriority w:val="1"/>
    <w:pPr>
      <w:ind w:left="603" w:hanging="493"/>
      <w:outlineLvl w:val="4"/>
    </w:pPr>
    <w:rPr>
      <w:rFonts w:ascii="宋体" w:hAnsi="宋体" w:eastAsia="宋体" w:cs="宋体"/>
      <w:b/>
      <w:bCs/>
      <w:sz w:val="28"/>
      <w:szCs w:val="28"/>
      <w:lang w:val="zh-CN" w:eastAsia="zh-CN" w:bidi="zh-CN"/>
    </w:rPr>
  </w:style>
  <w:style w:type="character" w:default="1" w:styleId="11">
    <w:name w:val="Default Paragraph Font"/>
    <w:semiHidden/>
    <w:unhideWhenUsed/>
    <w:qFormat/>
    <w:uiPriority w:val="1"/>
  </w:style>
  <w:style w:type="table" w:default="1" w:styleId="10">
    <w:name w:val="Normal Table"/>
    <w:semiHidden/>
    <w:uiPriority w:val="0"/>
    <w:tblPr>
      <w:tblCellMar>
        <w:top w:w="0" w:type="dxa"/>
        <w:left w:w="108" w:type="dxa"/>
        <w:bottom w:w="0" w:type="dxa"/>
        <w:right w:w="108" w:type="dxa"/>
      </w:tblCellMar>
    </w:tblPr>
  </w:style>
  <w:style w:type="paragraph" w:styleId="6">
    <w:name w:val="Body Text"/>
    <w:basedOn w:val="1"/>
    <w:qFormat/>
    <w:uiPriority w:val="1"/>
    <w:rPr>
      <w:rFonts w:ascii="宋体" w:hAnsi="宋体" w:eastAsia="宋体" w:cs="宋体"/>
      <w:sz w:val="28"/>
      <w:szCs w:val="28"/>
      <w:lang w:val="zh-CN" w:eastAsia="zh-CN" w:bidi="zh-CN"/>
    </w:rPr>
  </w:style>
  <w:style w:type="paragraph" w:styleId="7">
    <w:name w:val="toc 3"/>
    <w:basedOn w:val="1"/>
    <w:next w:val="1"/>
    <w:qFormat/>
    <w:uiPriority w:val="1"/>
    <w:pPr>
      <w:spacing w:before="93"/>
      <w:ind w:left="720" w:hanging="401"/>
    </w:pPr>
    <w:rPr>
      <w:rFonts w:ascii="宋体" w:hAnsi="宋体" w:eastAsia="宋体" w:cs="宋体"/>
      <w:sz w:val="24"/>
      <w:szCs w:val="24"/>
      <w:lang w:val="zh-CN" w:eastAsia="zh-CN" w:bidi="zh-CN"/>
    </w:rPr>
  </w:style>
  <w:style w:type="paragraph" w:styleId="8">
    <w:name w:val="toc 1"/>
    <w:basedOn w:val="1"/>
    <w:next w:val="1"/>
    <w:qFormat/>
    <w:uiPriority w:val="1"/>
    <w:pPr>
      <w:spacing w:before="213"/>
      <w:ind w:right="248"/>
      <w:jc w:val="right"/>
    </w:pPr>
    <w:rPr>
      <w:rFonts w:ascii="宋体" w:hAnsi="宋体" w:eastAsia="宋体" w:cs="宋体"/>
      <w:b/>
      <w:bCs/>
      <w:sz w:val="24"/>
      <w:szCs w:val="24"/>
      <w:lang w:val="zh-CN" w:eastAsia="zh-CN" w:bidi="zh-CN"/>
    </w:rPr>
  </w:style>
  <w:style w:type="paragraph" w:styleId="9">
    <w:name w:val="toc 2"/>
    <w:basedOn w:val="1"/>
    <w:next w:val="1"/>
    <w:qFormat/>
    <w:uiPriority w:val="1"/>
    <w:pPr>
      <w:spacing w:before="91"/>
      <w:ind w:left="720" w:right="248" w:hanging="721"/>
      <w:jc w:val="right"/>
    </w:pPr>
    <w:rPr>
      <w:rFonts w:ascii="宋体" w:hAnsi="宋体" w:eastAsia="宋体" w:cs="宋体"/>
      <w:sz w:val="24"/>
      <w:szCs w:val="24"/>
      <w:lang w:val="zh-CN" w:eastAsia="zh-CN" w:bidi="zh-CN"/>
    </w:rPr>
  </w:style>
  <w:style w:type="table" w:customStyle="1" w:styleId="12">
    <w:name w:val="Table Normal"/>
    <w:semiHidden/>
    <w:unhideWhenUsed/>
    <w:qFormat/>
    <w:uiPriority w:val="2"/>
    <w:tblPr>
      <w:tblCellMar>
        <w:top w:w="0" w:type="dxa"/>
        <w:left w:w="0" w:type="dxa"/>
        <w:bottom w:w="0" w:type="dxa"/>
        <w:right w:w="0" w:type="dxa"/>
      </w:tblCellMar>
    </w:tblPr>
  </w:style>
  <w:style w:type="paragraph" w:styleId="13">
    <w:name w:val="List Paragraph"/>
    <w:basedOn w:val="1"/>
    <w:qFormat/>
    <w:uiPriority w:val="1"/>
    <w:pPr>
      <w:ind w:left="720" w:hanging="401"/>
    </w:pPr>
    <w:rPr>
      <w:rFonts w:ascii="宋体" w:hAnsi="宋体" w:eastAsia="宋体" w:cs="宋体"/>
      <w:lang w:val="zh-CN" w:eastAsia="zh-CN" w:bidi="zh-CN"/>
    </w:rPr>
  </w:style>
  <w:style w:type="paragraph" w:customStyle="1" w:styleId="14">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2021-09-23T06:54:00Z</dcterms:created>
  <dc:creator>dell</dc:creator>
  <cp:lastModifiedBy>雷泰防雷-销售部13353377303</cp:lastModifiedBy>
  <dcterms:modified xsi:type="dcterms:W3CDTF">2021-09-23T06:54:57Z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2021-07-01T00:00:00Z</vt:filetime>
  </property>
  <property fmtid="{D5CDD505-2E9C-101B-9397-08002B2CF9AE}" pid="3" name="Creator">
    <vt:lpwstr>WPS 文字</vt:lpwstr>
  </property>
  <property fmtid="{D5CDD505-2E9C-101B-9397-08002B2CF9AE}" pid="4" name="LastSaved">
    <vt:filetime>2021-09-23T00:00:00Z</vt:filetime>
  </property>
  <property fmtid="{D5CDD505-2E9C-101B-9397-08002B2CF9AE}" pid="5" name="KSOProductBuildVer">
    <vt:lpwstr>2052-11.1.0.10700</vt:lpwstr>
  </property>
  <property fmtid="{D5CDD505-2E9C-101B-9397-08002B2CF9AE}" pid="6" name="ICV">
    <vt:lpwstr>011BD3FCA24E4D36BFFB33EB14EC5DA4</vt:lpwstr>
  </property>
</Properties>
</file>